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3" w:rsidRDefault="00EC36A3" w:rsidP="00EC36A3">
      <w:pPr>
        <w:ind w:left="4820"/>
        <w:rPr>
          <w:sz w:val="20"/>
          <w:szCs w:val="20"/>
        </w:rPr>
      </w:pPr>
    </w:p>
    <w:p w:rsidR="009F3EDA" w:rsidRPr="009F3EDA" w:rsidRDefault="009F3EDA" w:rsidP="009052C7">
      <w:pPr>
        <w:widowControl w:val="0"/>
        <w:shd w:val="clear" w:color="auto" w:fill="FFFFFF"/>
        <w:autoSpaceDE w:val="0"/>
        <w:autoSpaceDN w:val="0"/>
        <w:adjustRightInd w:val="0"/>
        <w:ind w:left="5387" w:right="5"/>
        <w:rPr>
          <w:color w:val="000000"/>
          <w:spacing w:val="-2"/>
        </w:rPr>
      </w:pPr>
      <w:r w:rsidRPr="009F3EDA">
        <w:rPr>
          <w:color w:val="000000"/>
          <w:spacing w:val="-2"/>
        </w:rPr>
        <w:t>Приложение №</w:t>
      </w:r>
      <w:r w:rsidR="00BB32FE">
        <w:rPr>
          <w:color w:val="000000"/>
          <w:spacing w:val="-2"/>
        </w:rPr>
        <w:t>1</w:t>
      </w:r>
    </w:p>
    <w:p w:rsidR="009F3EDA" w:rsidRPr="009F3EDA" w:rsidRDefault="009F3EDA" w:rsidP="009052C7">
      <w:pPr>
        <w:widowControl w:val="0"/>
        <w:shd w:val="clear" w:color="auto" w:fill="FFFFFF"/>
        <w:autoSpaceDE w:val="0"/>
        <w:autoSpaceDN w:val="0"/>
        <w:adjustRightInd w:val="0"/>
        <w:ind w:left="5387" w:right="5"/>
        <w:rPr>
          <w:color w:val="000000"/>
          <w:spacing w:val="-2"/>
        </w:rPr>
      </w:pPr>
      <w:r w:rsidRPr="009F3EDA">
        <w:rPr>
          <w:color w:val="000000"/>
          <w:spacing w:val="-2"/>
        </w:rPr>
        <w:t xml:space="preserve">к распоряжению Контрольного органа </w:t>
      </w:r>
    </w:p>
    <w:p w:rsidR="009F3EDA" w:rsidRPr="009F3EDA" w:rsidRDefault="009F3EDA" w:rsidP="009052C7">
      <w:pPr>
        <w:widowControl w:val="0"/>
        <w:shd w:val="clear" w:color="auto" w:fill="FFFFFF"/>
        <w:autoSpaceDE w:val="0"/>
        <w:autoSpaceDN w:val="0"/>
        <w:adjustRightInd w:val="0"/>
        <w:ind w:left="5387" w:right="5"/>
        <w:rPr>
          <w:color w:val="000000"/>
          <w:spacing w:val="-2"/>
        </w:rPr>
      </w:pPr>
      <w:r w:rsidRPr="009F3EDA">
        <w:rPr>
          <w:color w:val="000000"/>
          <w:spacing w:val="-2"/>
        </w:rPr>
        <w:t>городского округа Красноуральск</w:t>
      </w:r>
    </w:p>
    <w:p w:rsidR="009F3EDA" w:rsidRPr="009F3EDA" w:rsidRDefault="009F3EDA" w:rsidP="009052C7">
      <w:pPr>
        <w:widowControl w:val="0"/>
        <w:shd w:val="clear" w:color="auto" w:fill="FFFFFF"/>
        <w:autoSpaceDE w:val="0"/>
        <w:autoSpaceDN w:val="0"/>
        <w:adjustRightInd w:val="0"/>
        <w:ind w:left="5387" w:right="5"/>
        <w:rPr>
          <w:color w:val="000000"/>
          <w:spacing w:val="-2"/>
        </w:rPr>
      </w:pPr>
      <w:r w:rsidRPr="009F3EDA">
        <w:rPr>
          <w:color w:val="000000"/>
          <w:spacing w:val="-2"/>
        </w:rPr>
        <w:t>от 3 октября</w:t>
      </w:r>
      <w:r w:rsidR="00BB32FE">
        <w:rPr>
          <w:color w:val="000000"/>
          <w:spacing w:val="-2"/>
        </w:rPr>
        <w:t xml:space="preserve"> 2019 </w:t>
      </w:r>
      <w:proofErr w:type="gramStart"/>
      <w:r w:rsidR="00BB32FE">
        <w:rPr>
          <w:color w:val="000000"/>
          <w:spacing w:val="-2"/>
        </w:rPr>
        <w:t xml:space="preserve">года </w:t>
      </w:r>
      <w:r w:rsidRPr="009F3EDA">
        <w:rPr>
          <w:color w:val="000000"/>
          <w:spacing w:val="-2"/>
        </w:rPr>
        <w:t xml:space="preserve"> №</w:t>
      </w:r>
      <w:proofErr w:type="gramEnd"/>
      <w:r w:rsidRPr="009F3EDA">
        <w:rPr>
          <w:color w:val="000000"/>
          <w:spacing w:val="-2"/>
        </w:rPr>
        <w:t xml:space="preserve">  </w:t>
      </w:r>
      <w:r w:rsidR="00BB32FE">
        <w:rPr>
          <w:color w:val="000000"/>
          <w:spacing w:val="-2"/>
        </w:rPr>
        <w:t>22</w:t>
      </w:r>
      <w:r w:rsidRPr="009F3EDA">
        <w:rPr>
          <w:color w:val="000000"/>
          <w:spacing w:val="-2"/>
        </w:rPr>
        <w:t xml:space="preserve">                                                                                               </w:t>
      </w:r>
    </w:p>
    <w:p w:rsidR="009F3EDA" w:rsidRDefault="009F3EDA" w:rsidP="009052C7">
      <w:pPr>
        <w:ind w:left="5387"/>
        <w:jc w:val="center"/>
        <w:rPr>
          <w:b/>
          <w:sz w:val="28"/>
          <w:szCs w:val="28"/>
        </w:rPr>
      </w:pPr>
    </w:p>
    <w:p w:rsidR="009F3EDA" w:rsidRDefault="009F3EDA" w:rsidP="00483783">
      <w:pPr>
        <w:jc w:val="center"/>
        <w:rPr>
          <w:b/>
          <w:sz w:val="28"/>
          <w:szCs w:val="28"/>
        </w:rPr>
      </w:pPr>
    </w:p>
    <w:p w:rsidR="00483783" w:rsidRPr="00311137" w:rsidRDefault="00483783" w:rsidP="00483783">
      <w:pPr>
        <w:jc w:val="center"/>
        <w:rPr>
          <w:b/>
          <w:sz w:val="28"/>
          <w:szCs w:val="28"/>
        </w:rPr>
      </w:pPr>
      <w:r w:rsidRPr="00311137">
        <w:rPr>
          <w:b/>
          <w:sz w:val="28"/>
          <w:szCs w:val="28"/>
        </w:rPr>
        <w:t>КОНТРОЛЬНЫЙ ОРГАН ГОРОДСКОГО ОКРУГА КРАСНОУРАЛЬСК</w:t>
      </w:r>
    </w:p>
    <w:p w:rsidR="00483783" w:rsidRDefault="00483783" w:rsidP="00EC36A3">
      <w:pPr>
        <w:ind w:left="4820"/>
      </w:pPr>
    </w:p>
    <w:p w:rsidR="00483783" w:rsidRDefault="00483783" w:rsidP="00EC36A3">
      <w:pPr>
        <w:ind w:left="4820"/>
      </w:pPr>
    </w:p>
    <w:p w:rsidR="00EC36A3" w:rsidRPr="00483783" w:rsidRDefault="00EC36A3" w:rsidP="009052C7">
      <w:pPr>
        <w:ind w:left="5387"/>
        <w:rPr>
          <w:sz w:val="28"/>
          <w:szCs w:val="28"/>
        </w:rPr>
      </w:pPr>
      <w:r w:rsidRPr="00483783">
        <w:rPr>
          <w:sz w:val="28"/>
          <w:szCs w:val="28"/>
        </w:rPr>
        <w:t xml:space="preserve">УТВЕРЖДЕН </w:t>
      </w:r>
    </w:p>
    <w:p w:rsidR="009F3EDA" w:rsidRDefault="009F3EDA" w:rsidP="009052C7">
      <w:pPr>
        <w:ind w:left="5387"/>
        <w:rPr>
          <w:sz w:val="28"/>
          <w:szCs w:val="28"/>
        </w:rPr>
      </w:pPr>
      <w:r>
        <w:rPr>
          <w:sz w:val="28"/>
          <w:szCs w:val="28"/>
        </w:rPr>
        <w:t>р</w:t>
      </w:r>
      <w:r w:rsidR="00EC36A3" w:rsidRPr="00483783">
        <w:rPr>
          <w:sz w:val="28"/>
          <w:szCs w:val="28"/>
        </w:rPr>
        <w:t xml:space="preserve">аспоряжением Контрольного органа городского округа Красноуральск </w:t>
      </w:r>
    </w:p>
    <w:p w:rsidR="00EC36A3" w:rsidRPr="00483783" w:rsidRDefault="009F3EDA" w:rsidP="009052C7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EC36A3" w:rsidRPr="00483783">
        <w:rPr>
          <w:sz w:val="28"/>
          <w:szCs w:val="28"/>
        </w:rPr>
        <w:t>т</w:t>
      </w:r>
      <w:r>
        <w:rPr>
          <w:sz w:val="28"/>
          <w:szCs w:val="28"/>
        </w:rPr>
        <w:t xml:space="preserve"> 3 октября 2019 года № </w:t>
      </w:r>
      <w:r w:rsidR="00BB32FE">
        <w:rPr>
          <w:sz w:val="28"/>
          <w:szCs w:val="28"/>
        </w:rPr>
        <w:t>22</w:t>
      </w:r>
    </w:p>
    <w:p w:rsidR="00EC36A3" w:rsidRPr="00483783" w:rsidRDefault="00EC36A3" w:rsidP="009052C7">
      <w:pPr>
        <w:widowControl w:val="0"/>
        <w:autoSpaceDE w:val="0"/>
        <w:autoSpaceDN w:val="0"/>
        <w:adjustRightInd w:val="0"/>
        <w:ind w:left="5387"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widowControl w:val="0"/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jc w:val="center"/>
        <w:rPr>
          <w:sz w:val="28"/>
          <w:szCs w:val="28"/>
        </w:rPr>
      </w:pPr>
      <w:r w:rsidRPr="00483783">
        <w:rPr>
          <w:b/>
          <w:sz w:val="28"/>
          <w:szCs w:val="28"/>
        </w:rPr>
        <w:t>СТАНДАРТ</w:t>
      </w:r>
    </w:p>
    <w:p w:rsidR="00EC36A3" w:rsidRPr="00483783" w:rsidRDefault="00EC36A3" w:rsidP="00EC36A3">
      <w:pPr>
        <w:jc w:val="center"/>
        <w:rPr>
          <w:b/>
          <w:sz w:val="28"/>
          <w:szCs w:val="28"/>
        </w:rPr>
      </w:pPr>
      <w:r w:rsidRPr="00483783">
        <w:rPr>
          <w:b/>
          <w:sz w:val="28"/>
          <w:szCs w:val="28"/>
        </w:rPr>
        <w:t>внешнего муниципального финансового контроля</w:t>
      </w:r>
      <w:r w:rsidR="00AF5D0F">
        <w:rPr>
          <w:b/>
          <w:sz w:val="28"/>
          <w:szCs w:val="28"/>
        </w:rPr>
        <w:t xml:space="preserve"> №1</w:t>
      </w:r>
    </w:p>
    <w:p w:rsidR="00EC36A3" w:rsidRPr="00483783" w:rsidRDefault="00EC36A3" w:rsidP="00EC36A3">
      <w:pPr>
        <w:jc w:val="center"/>
        <w:rPr>
          <w:b/>
          <w:sz w:val="28"/>
          <w:szCs w:val="28"/>
        </w:rPr>
      </w:pPr>
    </w:p>
    <w:p w:rsidR="00EC36A3" w:rsidRPr="00483783" w:rsidRDefault="00EC36A3" w:rsidP="00EC36A3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483783">
        <w:rPr>
          <w:rFonts w:eastAsia="Calibri"/>
          <w:b/>
          <w:sz w:val="28"/>
          <w:szCs w:val="28"/>
          <w:lang w:eastAsia="en-US"/>
        </w:rPr>
        <w:t>«</w:t>
      </w:r>
      <w:r w:rsidRPr="00483783">
        <w:rPr>
          <w:b/>
          <w:sz w:val="28"/>
          <w:szCs w:val="28"/>
        </w:rPr>
        <w:t>Проведение внешней проверки годового отчета об исполнении местного бюджета</w:t>
      </w:r>
      <w:r w:rsidRPr="00483783">
        <w:rPr>
          <w:rFonts w:eastAsia="Calibri"/>
          <w:b/>
          <w:sz w:val="28"/>
          <w:szCs w:val="28"/>
          <w:lang w:eastAsia="en-US"/>
        </w:rPr>
        <w:t xml:space="preserve">» </w:t>
      </w:r>
    </w:p>
    <w:p w:rsidR="00EC36A3" w:rsidRPr="00483783" w:rsidRDefault="00EC36A3" w:rsidP="009052C7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C36A3" w:rsidRPr="00483783" w:rsidRDefault="00EC36A3" w:rsidP="00EC36A3">
      <w:pPr>
        <w:spacing w:before="100" w:beforeAutospacing="1" w:after="100" w:afterAutospacing="1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rPr>
          <w:sz w:val="28"/>
          <w:szCs w:val="28"/>
        </w:rPr>
      </w:pPr>
    </w:p>
    <w:p w:rsidR="00EC36A3" w:rsidRPr="00483783" w:rsidRDefault="00EC36A3" w:rsidP="00EC36A3">
      <w:pPr>
        <w:jc w:val="center"/>
        <w:rPr>
          <w:sz w:val="28"/>
          <w:szCs w:val="28"/>
        </w:rPr>
      </w:pPr>
      <w:r w:rsidRPr="00483783">
        <w:rPr>
          <w:sz w:val="28"/>
          <w:szCs w:val="28"/>
        </w:rPr>
        <w:t xml:space="preserve"> Красноуральск</w:t>
      </w:r>
    </w:p>
    <w:p w:rsidR="00EC36A3" w:rsidRPr="00483783" w:rsidRDefault="00EC36A3" w:rsidP="00EC36A3">
      <w:pPr>
        <w:jc w:val="center"/>
        <w:rPr>
          <w:sz w:val="28"/>
          <w:szCs w:val="28"/>
        </w:rPr>
      </w:pPr>
      <w:r w:rsidRPr="00483783">
        <w:rPr>
          <w:sz w:val="28"/>
          <w:szCs w:val="28"/>
        </w:rPr>
        <w:t xml:space="preserve">2019 </w:t>
      </w:r>
    </w:p>
    <w:p w:rsidR="00EC36A3" w:rsidRPr="006E5740" w:rsidRDefault="00EC36A3" w:rsidP="00EC36A3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EC36A3" w:rsidRPr="006E5740" w:rsidRDefault="00EC36A3" w:rsidP="009052C7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p w:rsidR="00EC36A3" w:rsidRPr="006E5740" w:rsidRDefault="00EC36A3" w:rsidP="00EC36A3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  <w:r w:rsidRPr="006E5740">
        <w:rPr>
          <w:sz w:val="28"/>
          <w:szCs w:val="28"/>
        </w:rPr>
        <w:lastRenderedPageBreak/>
        <w:t>Оглавление</w:t>
      </w:r>
    </w:p>
    <w:p w:rsidR="00EC36A3" w:rsidRPr="006E5740" w:rsidRDefault="00EC36A3" w:rsidP="00EF1CDE">
      <w:pPr>
        <w:autoSpaceDE w:val="0"/>
        <w:autoSpaceDN w:val="0"/>
        <w:adjustRightInd w:val="0"/>
        <w:spacing w:before="100" w:beforeAutospacing="1" w:after="100" w:afterAutospacing="1"/>
        <w:ind w:firstLine="709"/>
        <w:contextualSpacing/>
        <w:jc w:val="center"/>
        <w:rPr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 w:rsidR="00B71BA1" w:rsidRPr="006E5740" w:rsidTr="006E5740">
        <w:tc>
          <w:tcPr>
            <w:tcW w:w="1134" w:type="dxa"/>
            <w:tcMar>
              <w:left w:w="0" w:type="dxa"/>
              <w:right w:w="57" w:type="dxa"/>
            </w:tcMar>
          </w:tcPr>
          <w:p w:rsidR="00B71BA1" w:rsidRPr="006E5740" w:rsidRDefault="00B71BA1" w:rsidP="00B71BA1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</w:tcPr>
          <w:p w:rsidR="00A93EC0" w:rsidRPr="006E5740" w:rsidRDefault="0068305F" w:rsidP="00A93EC0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79"/>
                <w:tab w:val="right" w:leader="dot" w:pos="8073"/>
              </w:tabs>
              <w:ind w:left="20"/>
              <w:rPr>
                <w:sz w:val="28"/>
                <w:szCs w:val="28"/>
              </w:rPr>
            </w:pPr>
            <w:hyperlink w:anchor="bookmark2" w:tooltip="Current Document">
              <w:r w:rsidR="00A93EC0" w:rsidRPr="006E5740">
                <w:rPr>
                  <w:sz w:val="28"/>
                  <w:szCs w:val="28"/>
                </w:rPr>
                <w:t>Общие положения……………………………………………………3</w:t>
              </w:r>
            </w:hyperlink>
          </w:p>
          <w:p w:rsidR="00EC36A3" w:rsidRPr="006E5740" w:rsidRDefault="0068305F" w:rsidP="0084254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right" w:leader="dot" w:pos="8073"/>
              </w:tabs>
              <w:spacing w:after="237" w:line="260" w:lineRule="exact"/>
              <w:ind w:left="20"/>
              <w:rPr>
                <w:sz w:val="28"/>
                <w:szCs w:val="28"/>
              </w:rPr>
            </w:pPr>
            <w:hyperlink w:anchor="bookmark3" w:tooltip="Current Document">
              <w:r w:rsidR="00A93EC0" w:rsidRPr="006E5740">
                <w:rPr>
                  <w:sz w:val="28"/>
                  <w:szCs w:val="28"/>
                </w:rPr>
                <w:t>Порядок проведения внешней проверки…………………………...4</w:t>
              </w:r>
            </w:hyperlink>
          </w:p>
          <w:p w:rsidR="00A93EC0" w:rsidRPr="006E5740" w:rsidRDefault="0068305F" w:rsidP="0084254F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298"/>
                <w:tab w:val="right" w:leader="dot" w:pos="8073"/>
              </w:tabs>
              <w:spacing w:after="237" w:line="260" w:lineRule="exact"/>
              <w:ind w:left="20"/>
              <w:rPr>
                <w:sz w:val="28"/>
                <w:szCs w:val="28"/>
              </w:rPr>
            </w:pPr>
            <w:hyperlink w:anchor="bookmark4" w:tooltip="Current Document">
              <w:r w:rsidR="00A93EC0" w:rsidRPr="006E5740">
                <w:rPr>
                  <w:sz w:val="28"/>
                  <w:szCs w:val="28"/>
                </w:rPr>
                <w:t>Требования к оформлению результатов внешней проверки……...6</w:t>
              </w:r>
            </w:hyperlink>
          </w:p>
          <w:p w:rsidR="00B71BA1" w:rsidRPr="006E5740" w:rsidRDefault="00B71BA1" w:rsidP="00A93EC0">
            <w:pPr>
              <w:widowControl w:val="0"/>
              <w:spacing w:line="360" w:lineRule="auto"/>
              <w:ind w:left="-874"/>
              <w:jc w:val="both"/>
              <w:rPr>
                <w:sz w:val="28"/>
                <w:szCs w:val="28"/>
              </w:rPr>
            </w:pPr>
          </w:p>
        </w:tc>
      </w:tr>
      <w:tr w:rsidR="00B71BA1" w:rsidRPr="006E5740" w:rsidTr="006E5740">
        <w:tc>
          <w:tcPr>
            <w:tcW w:w="1134" w:type="dxa"/>
            <w:tcMar>
              <w:left w:w="0" w:type="dxa"/>
              <w:right w:w="57" w:type="dxa"/>
            </w:tcMar>
          </w:tcPr>
          <w:p w:rsidR="00B71BA1" w:rsidRPr="006E5740" w:rsidRDefault="00B71BA1" w:rsidP="00C824C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</w:tcPr>
          <w:p w:rsidR="00B71BA1" w:rsidRPr="006E5740" w:rsidRDefault="00B71BA1" w:rsidP="00A93EC0">
            <w:pPr>
              <w:widowControl w:val="0"/>
              <w:spacing w:line="360" w:lineRule="auto"/>
              <w:ind w:left="-874"/>
              <w:jc w:val="both"/>
              <w:rPr>
                <w:sz w:val="28"/>
                <w:szCs w:val="28"/>
              </w:rPr>
            </w:pPr>
          </w:p>
        </w:tc>
      </w:tr>
      <w:tr w:rsidR="00B71BA1" w:rsidRPr="006E5740" w:rsidTr="006E5740">
        <w:tc>
          <w:tcPr>
            <w:tcW w:w="1134" w:type="dxa"/>
            <w:tcMar>
              <w:left w:w="0" w:type="dxa"/>
              <w:right w:w="57" w:type="dxa"/>
            </w:tcMar>
          </w:tcPr>
          <w:p w:rsidR="00B71BA1" w:rsidRPr="006E5740" w:rsidRDefault="00B71BA1" w:rsidP="00C824C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</w:tcPr>
          <w:p w:rsidR="00B71BA1" w:rsidRPr="006E5740" w:rsidRDefault="00B71BA1" w:rsidP="00A93EC0">
            <w:pPr>
              <w:widowControl w:val="0"/>
              <w:spacing w:line="360" w:lineRule="auto"/>
              <w:ind w:left="-874"/>
              <w:jc w:val="both"/>
              <w:rPr>
                <w:sz w:val="28"/>
                <w:szCs w:val="28"/>
              </w:rPr>
            </w:pPr>
          </w:p>
        </w:tc>
      </w:tr>
      <w:tr w:rsidR="00B71BA1" w:rsidRPr="006E5740" w:rsidTr="006E5740">
        <w:tc>
          <w:tcPr>
            <w:tcW w:w="1134" w:type="dxa"/>
            <w:tcMar>
              <w:left w:w="0" w:type="dxa"/>
              <w:right w:w="57" w:type="dxa"/>
            </w:tcMar>
          </w:tcPr>
          <w:p w:rsidR="00B71BA1" w:rsidRPr="006E5740" w:rsidRDefault="00B71BA1" w:rsidP="00C824CE">
            <w:pPr>
              <w:widowControl w:val="0"/>
              <w:spacing w:line="360" w:lineRule="auto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tcBorders>
              <w:left w:val="nil"/>
            </w:tcBorders>
          </w:tcPr>
          <w:p w:rsidR="00B71BA1" w:rsidRPr="006E5740" w:rsidRDefault="00B71BA1" w:rsidP="00A93EC0">
            <w:pPr>
              <w:spacing w:line="360" w:lineRule="auto"/>
              <w:ind w:left="-874"/>
              <w:jc w:val="both"/>
              <w:rPr>
                <w:sz w:val="28"/>
                <w:szCs w:val="28"/>
              </w:rPr>
            </w:pPr>
          </w:p>
        </w:tc>
      </w:tr>
    </w:tbl>
    <w:p w:rsidR="00B71BA1" w:rsidRPr="006E5740" w:rsidRDefault="00B71BA1" w:rsidP="007003FB">
      <w:pPr>
        <w:jc w:val="center"/>
        <w:rPr>
          <w:sz w:val="28"/>
          <w:szCs w:val="28"/>
        </w:rPr>
      </w:pPr>
    </w:p>
    <w:p w:rsidR="00CC2379" w:rsidRPr="006E5740" w:rsidRDefault="00B71BA1" w:rsidP="00B71BA1">
      <w:pPr>
        <w:jc w:val="center"/>
        <w:rPr>
          <w:sz w:val="28"/>
          <w:szCs w:val="28"/>
        </w:rPr>
      </w:pPr>
      <w:r w:rsidRPr="006E5740">
        <w:rPr>
          <w:sz w:val="28"/>
          <w:szCs w:val="28"/>
        </w:rPr>
        <w:br w:type="page"/>
      </w:r>
    </w:p>
    <w:p w:rsidR="00CC2379" w:rsidRPr="006E5740" w:rsidRDefault="00CC2379" w:rsidP="0085236F">
      <w:pPr>
        <w:pStyle w:val="20"/>
        <w:numPr>
          <w:ilvl w:val="0"/>
          <w:numId w:val="9"/>
        </w:numPr>
        <w:shd w:val="clear" w:color="auto" w:fill="auto"/>
        <w:tabs>
          <w:tab w:val="left" w:pos="4089"/>
        </w:tabs>
        <w:spacing w:line="260" w:lineRule="exact"/>
        <w:ind w:left="3820"/>
        <w:jc w:val="left"/>
        <w:rPr>
          <w:sz w:val="28"/>
          <w:szCs w:val="28"/>
        </w:rPr>
      </w:pPr>
      <w:bookmarkStart w:id="0" w:name="bookmark2"/>
      <w:r w:rsidRPr="006E5740">
        <w:rPr>
          <w:sz w:val="28"/>
          <w:szCs w:val="28"/>
        </w:rPr>
        <w:lastRenderedPageBreak/>
        <w:t>Общие положения</w:t>
      </w:r>
      <w:bookmarkEnd w:id="0"/>
    </w:p>
    <w:p w:rsidR="00CC2379" w:rsidRPr="006E5740" w:rsidRDefault="00CC2379" w:rsidP="0085236F">
      <w:pPr>
        <w:pStyle w:val="23"/>
        <w:numPr>
          <w:ilvl w:val="1"/>
          <w:numId w:val="9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Стандарт внешнего муниципального финансового</w:t>
      </w:r>
      <w:r w:rsidR="00AF5D0F">
        <w:rPr>
          <w:sz w:val="28"/>
          <w:szCs w:val="28"/>
        </w:rPr>
        <w:t xml:space="preserve"> контроля</w:t>
      </w:r>
      <w:r w:rsidR="00C91FF5">
        <w:rPr>
          <w:sz w:val="28"/>
          <w:szCs w:val="28"/>
        </w:rPr>
        <w:t xml:space="preserve"> №1</w:t>
      </w:r>
      <w:proofErr w:type="gramStart"/>
      <w:r w:rsidR="00C91FF5">
        <w:rPr>
          <w:sz w:val="28"/>
          <w:szCs w:val="28"/>
        </w:rPr>
        <w:t xml:space="preserve"> </w:t>
      </w:r>
      <w:r w:rsidR="00AF5D0F">
        <w:rPr>
          <w:sz w:val="28"/>
          <w:szCs w:val="28"/>
        </w:rPr>
        <w:t xml:space="preserve"> </w:t>
      </w:r>
      <w:r w:rsidRPr="006E5740">
        <w:rPr>
          <w:sz w:val="28"/>
          <w:szCs w:val="28"/>
        </w:rPr>
        <w:t xml:space="preserve"> «</w:t>
      </w:r>
      <w:proofErr w:type="gramEnd"/>
      <w:r w:rsidRPr="006E5740">
        <w:rPr>
          <w:sz w:val="28"/>
          <w:szCs w:val="28"/>
        </w:rPr>
        <w:t>Проведение внешней проверки годового отчета об исполнении местного бюджета» (далее - Стандарт) разработан и утвержден в соответствии с:</w:t>
      </w:r>
    </w:p>
    <w:p w:rsidR="00CC2379" w:rsidRPr="006E5740" w:rsidRDefault="00CC2379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951"/>
        </w:tabs>
        <w:spacing w:before="0" w:line="240" w:lineRule="auto"/>
        <w:ind w:lef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Бюджетным кодексом Российской Федерации (далее - БК РФ);</w:t>
      </w:r>
    </w:p>
    <w:p w:rsidR="00CC2379" w:rsidRPr="006E5740" w:rsidRDefault="00CC2379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975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Закон № 6-ФЗ);</w:t>
      </w:r>
    </w:p>
    <w:p w:rsidR="00CC2379" w:rsidRPr="006E5740" w:rsidRDefault="00CC2379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приказом Министерства финансов Российской Федерации от 28</w:t>
      </w:r>
      <w:r w:rsidR="00EC36A3" w:rsidRPr="006E5740">
        <w:rPr>
          <w:sz w:val="28"/>
          <w:szCs w:val="28"/>
        </w:rPr>
        <w:t xml:space="preserve"> декабря </w:t>
      </w:r>
      <w:proofErr w:type="gramStart"/>
      <w:r w:rsidRPr="006E5740">
        <w:rPr>
          <w:sz w:val="28"/>
          <w:szCs w:val="28"/>
        </w:rPr>
        <w:t xml:space="preserve">2010  </w:t>
      </w:r>
      <w:r w:rsidR="00EC36A3" w:rsidRPr="006E5740">
        <w:rPr>
          <w:sz w:val="28"/>
          <w:szCs w:val="28"/>
        </w:rPr>
        <w:t>года</w:t>
      </w:r>
      <w:proofErr w:type="gramEnd"/>
      <w:r w:rsidR="00EC36A3" w:rsidRPr="006E5740">
        <w:rPr>
          <w:sz w:val="28"/>
          <w:szCs w:val="28"/>
        </w:rPr>
        <w:t xml:space="preserve"> </w:t>
      </w:r>
      <w:r w:rsidRPr="006E5740">
        <w:rPr>
          <w:sz w:val="28"/>
          <w:szCs w:val="28"/>
        </w:rPr>
        <w:t>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CC2379" w:rsidRDefault="00CC2379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Законом Свердловской области от 12 июля 2011 года № 62-ОЗ «О Счетной палате Свердловской области и контрольно-счетных органах муниципальных образований, расположенных на территории Свердловской области» (далее - Закон № 62-ОЗ);</w:t>
      </w:r>
    </w:p>
    <w:p w:rsidR="00062360" w:rsidRPr="00E974A6" w:rsidRDefault="00062360" w:rsidP="00062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4A6">
        <w:rPr>
          <w:sz w:val="28"/>
          <w:szCs w:val="28"/>
        </w:rPr>
        <w:t xml:space="preserve">Общими требованиями к стандартам внешнего </w:t>
      </w:r>
      <w:r>
        <w:rPr>
          <w:sz w:val="28"/>
          <w:szCs w:val="28"/>
        </w:rPr>
        <w:t xml:space="preserve">муниципального </w:t>
      </w:r>
      <w:r w:rsidRPr="00E974A6">
        <w:rPr>
          <w:sz w:val="28"/>
          <w:szCs w:val="28"/>
        </w:rPr>
        <w:t xml:space="preserve">финансового контроля </w:t>
      </w:r>
      <w:r>
        <w:rPr>
          <w:sz w:val="28"/>
          <w:szCs w:val="28"/>
        </w:rPr>
        <w:t xml:space="preserve">для контрольно-счетных органов муниципальных образований, расположенных на </w:t>
      </w:r>
      <w:proofErr w:type="gramStart"/>
      <w:r>
        <w:rPr>
          <w:sz w:val="28"/>
          <w:szCs w:val="28"/>
        </w:rPr>
        <w:t xml:space="preserve">территории </w:t>
      </w:r>
      <w:r w:rsidRPr="00E974A6">
        <w:rPr>
          <w:sz w:val="28"/>
          <w:szCs w:val="28"/>
        </w:rPr>
        <w:t xml:space="preserve"> Свердловской</w:t>
      </w:r>
      <w:proofErr w:type="gramEnd"/>
      <w:r w:rsidRPr="00E974A6">
        <w:rPr>
          <w:sz w:val="28"/>
          <w:szCs w:val="28"/>
        </w:rPr>
        <w:t xml:space="preserve"> области, утвержденными коллегией Счетной палаты Свердловской области от </w:t>
      </w:r>
      <w:r>
        <w:rPr>
          <w:sz w:val="28"/>
          <w:szCs w:val="28"/>
        </w:rPr>
        <w:t>13 мая 201</w:t>
      </w:r>
      <w:r w:rsidR="00CB4DF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E974A6">
        <w:rPr>
          <w:sz w:val="28"/>
          <w:szCs w:val="28"/>
        </w:rPr>
        <w:t xml:space="preserve"> (протокол № </w:t>
      </w:r>
      <w:r>
        <w:rPr>
          <w:sz w:val="28"/>
          <w:szCs w:val="28"/>
        </w:rPr>
        <w:t>4</w:t>
      </w:r>
      <w:r w:rsidRPr="00E974A6">
        <w:rPr>
          <w:sz w:val="28"/>
          <w:szCs w:val="28"/>
        </w:rPr>
        <w:t>);</w:t>
      </w:r>
    </w:p>
    <w:p w:rsidR="00EC36A3" w:rsidRPr="006E5740" w:rsidRDefault="00EC36A3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1033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Решением Думы</w:t>
      </w:r>
      <w:r w:rsidR="00664EAA">
        <w:rPr>
          <w:sz w:val="28"/>
          <w:szCs w:val="28"/>
        </w:rPr>
        <w:t xml:space="preserve"> городского округа Красноуральск</w:t>
      </w:r>
      <w:bookmarkStart w:id="1" w:name="_GoBack"/>
      <w:bookmarkEnd w:id="1"/>
      <w:r w:rsidRPr="006E5740">
        <w:rPr>
          <w:sz w:val="28"/>
          <w:szCs w:val="28"/>
        </w:rPr>
        <w:t xml:space="preserve"> от 29 сентября 2017 года №13 «Об утверждении Положения о бюджетном процессе в городском округе Красноуральск» (далее – Положение о бюджетном процессе);</w:t>
      </w:r>
    </w:p>
    <w:p w:rsidR="00AF5D0F" w:rsidRPr="00E974A6" w:rsidRDefault="00AF5D0F" w:rsidP="00AF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4A6">
        <w:rPr>
          <w:sz w:val="28"/>
          <w:szCs w:val="28"/>
        </w:rPr>
        <w:t>Решением Думы городского округа Красноуральск от</w:t>
      </w:r>
      <w:r>
        <w:rPr>
          <w:sz w:val="28"/>
          <w:szCs w:val="28"/>
        </w:rPr>
        <w:t xml:space="preserve"> 26 сентября 2019 года </w:t>
      </w:r>
      <w:r w:rsidRPr="00E974A6">
        <w:rPr>
          <w:sz w:val="28"/>
          <w:szCs w:val="28"/>
        </w:rPr>
        <w:t>№</w:t>
      </w:r>
      <w:r>
        <w:rPr>
          <w:sz w:val="28"/>
          <w:szCs w:val="28"/>
        </w:rPr>
        <w:t xml:space="preserve"> 202</w:t>
      </w:r>
      <w:r w:rsidRPr="00E974A6">
        <w:rPr>
          <w:sz w:val="28"/>
          <w:szCs w:val="28"/>
        </w:rPr>
        <w:t xml:space="preserve"> «Об утверждении Положения о Контрольном органе городского округа Красноуральск» (далее – Положение о Контрольном органе);</w:t>
      </w:r>
    </w:p>
    <w:p w:rsidR="00AF5D0F" w:rsidRPr="00E974A6" w:rsidRDefault="00AF5D0F" w:rsidP="00AF5D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74A6">
        <w:rPr>
          <w:sz w:val="28"/>
          <w:szCs w:val="28"/>
        </w:rPr>
        <w:t>Регламентом Контрольного органа городского округа Красноуральск, утвержденн</w:t>
      </w:r>
      <w:r>
        <w:rPr>
          <w:sz w:val="28"/>
          <w:szCs w:val="28"/>
        </w:rPr>
        <w:t>ым</w:t>
      </w:r>
      <w:r w:rsidRPr="00E974A6">
        <w:rPr>
          <w:sz w:val="28"/>
          <w:szCs w:val="28"/>
        </w:rPr>
        <w:t xml:space="preserve"> </w:t>
      </w:r>
      <w:proofErr w:type="gramStart"/>
      <w:r w:rsidRPr="00E974A6">
        <w:rPr>
          <w:sz w:val="28"/>
          <w:szCs w:val="28"/>
        </w:rPr>
        <w:t>распоряжением  Контрольного</w:t>
      </w:r>
      <w:proofErr w:type="gramEnd"/>
      <w:r w:rsidRPr="00E974A6">
        <w:rPr>
          <w:sz w:val="28"/>
          <w:szCs w:val="28"/>
        </w:rPr>
        <w:t xml:space="preserve"> органа городского округа Красноуральск от </w:t>
      </w:r>
      <w:r>
        <w:rPr>
          <w:sz w:val="28"/>
          <w:szCs w:val="28"/>
        </w:rPr>
        <w:t xml:space="preserve">3 октября 2019 года </w:t>
      </w:r>
      <w:r w:rsidRPr="00E974A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19 (далее – Регламент)</w:t>
      </w:r>
      <w:r w:rsidRPr="00E974A6">
        <w:rPr>
          <w:sz w:val="28"/>
          <w:szCs w:val="28"/>
        </w:rPr>
        <w:t>.</w:t>
      </w:r>
    </w:p>
    <w:p w:rsidR="00CC2379" w:rsidRPr="006E5740" w:rsidRDefault="00CC2379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220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В случае внесения изменений в указанные документы (принятия их в новой редакции) Стандарт продолжает применяться с учетом соответствующих изменений (новой редакции).</w:t>
      </w:r>
    </w:p>
    <w:p w:rsidR="00CC2379" w:rsidRPr="006E5740" w:rsidRDefault="00CC2379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426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Стандарт устанавливает основные подходы к организации проведения внешней проверки годового отчета об исполнении бюджета (далее - </w:t>
      </w:r>
      <w:r w:rsidR="0085236F">
        <w:rPr>
          <w:sz w:val="28"/>
          <w:szCs w:val="28"/>
        </w:rPr>
        <w:t>В</w:t>
      </w:r>
      <w:r w:rsidRPr="006E5740">
        <w:rPr>
          <w:sz w:val="28"/>
          <w:szCs w:val="28"/>
        </w:rPr>
        <w:t>нешняя проверка) и обязателен к применению должностными лицами</w:t>
      </w:r>
      <w:r w:rsidR="0086721D" w:rsidRPr="006E5740">
        <w:rPr>
          <w:sz w:val="28"/>
          <w:szCs w:val="28"/>
        </w:rPr>
        <w:t xml:space="preserve"> </w:t>
      </w:r>
      <w:r w:rsidR="00EC36A3" w:rsidRPr="006E5740">
        <w:rPr>
          <w:sz w:val="28"/>
          <w:szCs w:val="28"/>
        </w:rPr>
        <w:t xml:space="preserve">Контрольного </w:t>
      </w:r>
      <w:proofErr w:type="gramStart"/>
      <w:r w:rsidR="00EC36A3" w:rsidRPr="006E5740">
        <w:rPr>
          <w:sz w:val="28"/>
          <w:szCs w:val="28"/>
        </w:rPr>
        <w:t xml:space="preserve">органа </w:t>
      </w:r>
      <w:r w:rsidR="0086721D" w:rsidRPr="006E5740">
        <w:rPr>
          <w:sz w:val="28"/>
          <w:szCs w:val="28"/>
        </w:rPr>
        <w:t xml:space="preserve"> городского</w:t>
      </w:r>
      <w:proofErr w:type="gramEnd"/>
      <w:r w:rsidR="0086721D" w:rsidRPr="006E5740">
        <w:rPr>
          <w:sz w:val="28"/>
          <w:szCs w:val="28"/>
        </w:rPr>
        <w:t xml:space="preserve"> округа</w:t>
      </w:r>
      <w:r w:rsidR="00697BC9" w:rsidRPr="006E5740">
        <w:rPr>
          <w:sz w:val="28"/>
          <w:szCs w:val="28"/>
        </w:rPr>
        <w:t xml:space="preserve"> </w:t>
      </w:r>
      <w:r w:rsidR="00EC36A3" w:rsidRPr="006E5740">
        <w:rPr>
          <w:sz w:val="28"/>
          <w:szCs w:val="28"/>
        </w:rPr>
        <w:t>Красноуральск</w:t>
      </w:r>
      <w:r w:rsidRPr="006E5740">
        <w:rPr>
          <w:sz w:val="28"/>
          <w:szCs w:val="28"/>
        </w:rPr>
        <w:t xml:space="preserve">, участвующими в проведении внешней проверки по поручению председателя </w:t>
      </w:r>
      <w:r w:rsidR="00EC36A3" w:rsidRPr="006E5740">
        <w:rPr>
          <w:sz w:val="28"/>
          <w:szCs w:val="28"/>
        </w:rPr>
        <w:t>Контрольного органа городского округа Красноуральск</w:t>
      </w:r>
      <w:r w:rsidR="0086721D" w:rsidRPr="006E5740">
        <w:rPr>
          <w:sz w:val="28"/>
          <w:szCs w:val="28"/>
        </w:rPr>
        <w:t xml:space="preserve"> </w:t>
      </w:r>
      <w:r w:rsidRPr="006E5740">
        <w:rPr>
          <w:sz w:val="28"/>
          <w:szCs w:val="28"/>
        </w:rPr>
        <w:t xml:space="preserve">(далее </w:t>
      </w:r>
      <w:r w:rsidR="00697BC9" w:rsidRPr="006E5740">
        <w:rPr>
          <w:sz w:val="28"/>
          <w:szCs w:val="28"/>
        </w:rPr>
        <w:t xml:space="preserve">– </w:t>
      </w:r>
      <w:r w:rsidRPr="006E5740">
        <w:rPr>
          <w:sz w:val="28"/>
          <w:szCs w:val="28"/>
        </w:rPr>
        <w:t>председатель).</w:t>
      </w:r>
    </w:p>
    <w:p w:rsidR="00CC2379" w:rsidRPr="006E5740" w:rsidRDefault="00CC2379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398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Целью проведения внешней проверки годового отчета об исполнении </w:t>
      </w:r>
      <w:r w:rsidR="00AC4978" w:rsidRPr="006E5740">
        <w:rPr>
          <w:sz w:val="28"/>
          <w:szCs w:val="28"/>
        </w:rPr>
        <w:t>ме</w:t>
      </w:r>
      <w:r w:rsidRPr="006E5740">
        <w:rPr>
          <w:sz w:val="28"/>
          <w:szCs w:val="28"/>
        </w:rPr>
        <w:t xml:space="preserve">стного бюджета является предоставление получателям результатов </w:t>
      </w:r>
      <w:proofErr w:type="gramStart"/>
      <w:r w:rsidRPr="006E5740">
        <w:rPr>
          <w:sz w:val="28"/>
          <w:szCs w:val="28"/>
        </w:rPr>
        <w:t xml:space="preserve">внешнего </w:t>
      </w:r>
      <w:r w:rsidR="0086721D" w:rsidRPr="006E5740">
        <w:rPr>
          <w:sz w:val="28"/>
          <w:szCs w:val="28"/>
        </w:rPr>
        <w:t xml:space="preserve"> муниципального</w:t>
      </w:r>
      <w:proofErr w:type="gramEnd"/>
      <w:r w:rsidRPr="006E5740">
        <w:rPr>
          <w:sz w:val="28"/>
          <w:szCs w:val="28"/>
        </w:rPr>
        <w:t xml:space="preserve"> финансового контроля общей информации о полноте и достоверности годового отчета об исполнении </w:t>
      </w:r>
      <w:r w:rsidR="0086721D" w:rsidRPr="006E5740">
        <w:rPr>
          <w:sz w:val="28"/>
          <w:szCs w:val="28"/>
        </w:rPr>
        <w:t>местного</w:t>
      </w:r>
      <w:r w:rsidRPr="006E5740">
        <w:rPr>
          <w:sz w:val="28"/>
          <w:szCs w:val="28"/>
        </w:rPr>
        <w:t xml:space="preserve"> бюджета и бюджетной отчетности главных администраторов средств </w:t>
      </w:r>
      <w:r w:rsidR="0086721D" w:rsidRPr="006E5740">
        <w:rPr>
          <w:sz w:val="28"/>
          <w:szCs w:val="28"/>
        </w:rPr>
        <w:t xml:space="preserve">местного </w:t>
      </w:r>
      <w:r w:rsidRPr="006E5740">
        <w:rPr>
          <w:sz w:val="28"/>
          <w:szCs w:val="28"/>
        </w:rPr>
        <w:t>бюджета.</w:t>
      </w:r>
    </w:p>
    <w:p w:rsidR="00CC2379" w:rsidRPr="006E5740" w:rsidRDefault="00CC2379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345"/>
        </w:tabs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Задачами вне</w:t>
      </w:r>
      <w:r w:rsidRPr="006E5740">
        <w:rPr>
          <w:rStyle w:val="1"/>
          <w:sz w:val="28"/>
          <w:szCs w:val="28"/>
          <w:u w:val="none"/>
        </w:rPr>
        <w:t>шн</w:t>
      </w:r>
      <w:r w:rsidRPr="006E5740">
        <w:rPr>
          <w:sz w:val="28"/>
          <w:szCs w:val="28"/>
        </w:rPr>
        <w:t xml:space="preserve">ей проверки годового отчета об исполнении </w:t>
      </w:r>
      <w:r w:rsidR="0086721D" w:rsidRPr="006E5740">
        <w:rPr>
          <w:sz w:val="28"/>
          <w:szCs w:val="28"/>
        </w:rPr>
        <w:t>местн</w:t>
      </w:r>
      <w:r w:rsidRPr="006E5740">
        <w:rPr>
          <w:sz w:val="28"/>
          <w:szCs w:val="28"/>
        </w:rPr>
        <w:t>ого бюджета являются:</w:t>
      </w:r>
    </w:p>
    <w:p w:rsidR="00B424AE" w:rsidRPr="006E5740" w:rsidRDefault="00B424AE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1095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lastRenderedPageBreak/>
        <w:t>контроль за полнотой и достоверностью годового отчета об исполнении местного бюджета;</w:t>
      </w:r>
    </w:p>
    <w:p w:rsidR="0086721D" w:rsidRPr="006E5740" w:rsidRDefault="0086721D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1047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контроль за полнотой и достоверностью бюджетной отчетности главных администраторов средств </w:t>
      </w:r>
      <w:r w:rsidR="00697BC9" w:rsidRPr="006E5740">
        <w:rPr>
          <w:sz w:val="28"/>
          <w:szCs w:val="28"/>
        </w:rPr>
        <w:t>местного</w:t>
      </w:r>
      <w:r w:rsidRPr="006E5740">
        <w:rPr>
          <w:sz w:val="28"/>
          <w:szCs w:val="28"/>
        </w:rPr>
        <w:t xml:space="preserve"> бюджета;</w:t>
      </w:r>
    </w:p>
    <w:p w:rsidR="0086721D" w:rsidRPr="006E5740" w:rsidRDefault="0086721D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1081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контроль за соответствием нормативным требованиям порядка составления и представления бюджетной отчетности;</w:t>
      </w:r>
    </w:p>
    <w:p w:rsidR="0086721D" w:rsidRPr="006E5740" w:rsidRDefault="0086721D" w:rsidP="006E5740">
      <w:pPr>
        <w:pStyle w:val="23"/>
        <w:numPr>
          <w:ilvl w:val="0"/>
          <w:numId w:val="10"/>
        </w:numPr>
        <w:shd w:val="clear" w:color="auto" w:fill="auto"/>
        <w:tabs>
          <w:tab w:val="left" w:pos="956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иные задачи, определенные программой внешней проверки годового отчета об исполнении </w:t>
      </w:r>
      <w:r w:rsidR="00697BC9" w:rsidRPr="006E5740">
        <w:rPr>
          <w:sz w:val="28"/>
          <w:szCs w:val="28"/>
        </w:rPr>
        <w:t>местного</w:t>
      </w:r>
      <w:r w:rsidRPr="006E5740">
        <w:rPr>
          <w:sz w:val="28"/>
          <w:szCs w:val="28"/>
        </w:rPr>
        <w:t xml:space="preserve"> бюджета за конкретный год.</w:t>
      </w:r>
    </w:p>
    <w:p w:rsidR="0086721D" w:rsidRPr="006E5740" w:rsidRDefault="0086721D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335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В ходе проведения внешней проверки следует сформировать обоснованное мнение о наличии или отсутствии существенных фактов неполноты и недостоверности бюджетной отчетности.</w:t>
      </w:r>
    </w:p>
    <w:p w:rsidR="0086721D" w:rsidRPr="006E5740" w:rsidRDefault="0086721D" w:rsidP="006E5740">
      <w:pPr>
        <w:pStyle w:val="2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Полнота бюджетной отчетности достигается при наличии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 может означать как отсутствие 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</w:t>
      </w:r>
    </w:p>
    <w:p w:rsidR="0086721D" w:rsidRPr="006E5740" w:rsidRDefault="0086721D" w:rsidP="006E5740">
      <w:pPr>
        <w:pStyle w:val="2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Достоверность бюджетной отчетности достигается при наличии в формах </w:t>
      </w:r>
      <w:proofErr w:type="gramStart"/>
      <w:r w:rsidRPr="006E5740">
        <w:rPr>
          <w:sz w:val="28"/>
          <w:szCs w:val="28"/>
        </w:rPr>
        <w:t>отчетности</w:t>
      </w:r>
      <w:proofErr w:type="gramEnd"/>
      <w:r w:rsidRPr="006E5740">
        <w:rPr>
          <w:sz w:val="28"/>
          <w:szCs w:val="28"/>
        </w:rPr>
        <w:t xml:space="preserve"> всех предусмотренных порядком ее составления числовых, натуральных и иных показателей и совпадением указанных показателей со значениями, определенными в соответствии с порядком составления отчетности и ведения учета.</w:t>
      </w:r>
    </w:p>
    <w:p w:rsidR="0086721D" w:rsidRPr="006E5740" w:rsidRDefault="0086721D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210"/>
        </w:tabs>
        <w:spacing w:before="0" w:after="349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В ходе внешней проверки осуществляется контроль за соблюдением (исполнением) </w:t>
      </w:r>
      <w:r w:rsidR="00697BC9" w:rsidRPr="006E5740">
        <w:rPr>
          <w:sz w:val="28"/>
          <w:szCs w:val="28"/>
        </w:rPr>
        <w:t>решения о местном</w:t>
      </w:r>
      <w:r w:rsidRPr="006E5740">
        <w:rPr>
          <w:sz w:val="28"/>
          <w:szCs w:val="28"/>
        </w:rPr>
        <w:t xml:space="preserve"> бюджете, в том числе бюджетных назначений по доходам, расходам, источникам финансирования дефицита, объему заимствований, долга, бюджетных кредитов и гарантий. Процент (доля) исполнения бюджетных назначений рассматривается как индикатор достижения установленных результатов бюджетной деятельности и степени ее эффективности. При этом вывод о степени эффективности бюджетной деятельности (использования бюджетных средств) может делаться в случае, если в ходе внешней проверки или ранее проведенных мероприятий была получена информация о причинах и последствиях неисполнения бюджетных назначений.</w:t>
      </w:r>
    </w:p>
    <w:p w:rsidR="0086721D" w:rsidRPr="006E5740" w:rsidRDefault="0086721D" w:rsidP="0085236F">
      <w:pPr>
        <w:pStyle w:val="20"/>
        <w:numPr>
          <w:ilvl w:val="0"/>
          <w:numId w:val="9"/>
        </w:numPr>
        <w:shd w:val="clear" w:color="auto" w:fill="auto"/>
        <w:tabs>
          <w:tab w:val="left" w:pos="2683"/>
        </w:tabs>
        <w:spacing w:line="240" w:lineRule="auto"/>
        <w:ind w:left="2400"/>
        <w:jc w:val="left"/>
        <w:rPr>
          <w:sz w:val="28"/>
          <w:szCs w:val="28"/>
        </w:rPr>
      </w:pPr>
      <w:bookmarkStart w:id="2" w:name="bookmark3"/>
      <w:r w:rsidRPr="006E5740">
        <w:rPr>
          <w:sz w:val="28"/>
          <w:szCs w:val="28"/>
        </w:rPr>
        <w:t>Порядок проведения внешней проверки</w:t>
      </w:r>
      <w:bookmarkEnd w:id="2"/>
    </w:p>
    <w:p w:rsidR="0086721D" w:rsidRPr="006E5740" w:rsidRDefault="0086721D" w:rsidP="0085236F">
      <w:pPr>
        <w:pStyle w:val="23"/>
        <w:numPr>
          <w:ilvl w:val="1"/>
          <w:numId w:val="9"/>
        </w:numPr>
        <w:shd w:val="clear" w:color="auto" w:fill="auto"/>
        <w:tabs>
          <w:tab w:val="left" w:pos="1369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Основанием проведения внешней проверки </w:t>
      </w:r>
      <w:r w:rsidR="0085236F">
        <w:rPr>
          <w:sz w:val="28"/>
          <w:szCs w:val="28"/>
        </w:rPr>
        <w:t xml:space="preserve">Контрольным органом городского округа Красноуральск </w:t>
      </w:r>
      <w:r w:rsidR="0085236F" w:rsidRPr="006E5740">
        <w:rPr>
          <w:sz w:val="28"/>
          <w:szCs w:val="28"/>
        </w:rPr>
        <w:t>(далее – Контрольный орган)</w:t>
      </w:r>
      <w:r w:rsidR="00697BC9" w:rsidRPr="006E5740">
        <w:rPr>
          <w:sz w:val="28"/>
          <w:szCs w:val="28"/>
        </w:rPr>
        <w:t xml:space="preserve"> </w:t>
      </w:r>
      <w:r w:rsidRPr="006E5740">
        <w:rPr>
          <w:sz w:val="28"/>
          <w:szCs w:val="28"/>
        </w:rPr>
        <w:t xml:space="preserve">являются ст.264.4, п.1 ст.268.1 БК РФ, п.3 ч 1 ст. 9 Закона № 6-ФЗ, </w:t>
      </w:r>
      <w:r w:rsidR="006E5740">
        <w:rPr>
          <w:sz w:val="28"/>
          <w:szCs w:val="28"/>
        </w:rPr>
        <w:t xml:space="preserve">ст. </w:t>
      </w:r>
      <w:r w:rsidR="0083233B" w:rsidRPr="006E5740">
        <w:rPr>
          <w:sz w:val="28"/>
          <w:szCs w:val="28"/>
        </w:rPr>
        <w:t>8 Положения о</w:t>
      </w:r>
      <w:r w:rsidR="006E5740">
        <w:rPr>
          <w:sz w:val="28"/>
          <w:szCs w:val="28"/>
        </w:rPr>
        <w:t xml:space="preserve"> Контрольном органе</w:t>
      </w:r>
      <w:r w:rsidRPr="006E5740">
        <w:rPr>
          <w:sz w:val="28"/>
          <w:szCs w:val="28"/>
        </w:rPr>
        <w:t xml:space="preserve">, ст. </w:t>
      </w:r>
      <w:r w:rsidR="002F2271">
        <w:rPr>
          <w:sz w:val="28"/>
          <w:szCs w:val="28"/>
        </w:rPr>
        <w:t>45, ст.</w:t>
      </w:r>
      <w:proofErr w:type="gramStart"/>
      <w:r w:rsidR="002F2271">
        <w:rPr>
          <w:sz w:val="28"/>
          <w:szCs w:val="28"/>
        </w:rPr>
        <w:t xml:space="preserve">46 </w:t>
      </w:r>
      <w:r w:rsidR="002E7FF1" w:rsidRPr="006E5740">
        <w:rPr>
          <w:sz w:val="28"/>
          <w:szCs w:val="28"/>
        </w:rPr>
        <w:t xml:space="preserve"> Положения</w:t>
      </w:r>
      <w:proofErr w:type="gramEnd"/>
      <w:r w:rsidR="002E7FF1" w:rsidRPr="006E5740">
        <w:rPr>
          <w:sz w:val="28"/>
          <w:szCs w:val="28"/>
        </w:rPr>
        <w:t xml:space="preserve"> о бюджетном процессе</w:t>
      </w:r>
      <w:r w:rsidRPr="006E5740">
        <w:rPr>
          <w:sz w:val="28"/>
          <w:szCs w:val="28"/>
        </w:rPr>
        <w:t>.</w:t>
      </w:r>
    </w:p>
    <w:p w:rsidR="00DB4AE9" w:rsidRPr="006E5740" w:rsidRDefault="0086721D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Внешняя проверка за отчетный финансовый год, включая внешнюю проверку годовой бюджетной отчетности главных администраторов доходов </w:t>
      </w:r>
      <w:r w:rsidR="00DB4AE9" w:rsidRPr="006E5740">
        <w:rPr>
          <w:sz w:val="28"/>
          <w:szCs w:val="28"/>
        </w:rPr>
        <w:t>мест</w:t>
      </w:r>
      <w:r w:rsidRPr="006E5740">
        <w:rPr>
          <w:sz w:val="28"/>
          <w:szCs w:val="28"/>
        </w:rPr>
        <w:t xml:space="preserve">ного бюджета, главных распорядителей средств </w:t>
      </w:r>
      <w:r w:rsidR="00DB4AE9" w:rsidRPr="006E5740">
        <w:rPr>
          <w:sz w:val="28"/>
          <w:szCs w:val="28"/>
        </w:rPr>
        <w:t>ме</w:t>
      </w:r>
      <w:r w:rsidRPr="006E5740">
        <w:rPr>
          <w:sz w:val="28"/>
          <w:szCs w:val="28"/>
        </w:rPr>
        <w:t>стного бюджета и главных администраторов источников финансирования дефицита</w:t>
      </w:r>
      <w:r w:rsidR="00DB4AE9" w:rsidRPr="006E5740">
        <w:rPr>
          <w:sz w:val="28"/>
          <w:szCs w:val="28"/>
        </w:rPr>
        <w:t xml:space="preserve"> местного бюджета (далее -</w:t>
      </w:r>
      <w:r w:rsidR="002F2271">
        <w:rPr>
          <w:sz w:val="28"/>
          <w:szCs w:val="28"/>
        </w:rPr>
        <w:t xml:space="preserve"> </w:t>
      </w:r>
      <w:r w:rsidR="00DB4AE9" w:rsidRPr="006E5740">
        <w:rPr>
          <w:sz w:val="28"/>
          <w:szCs w:val="28"/>
        </w:rPr>
        <w:t>ГАБС или главные администраторы бюджетных средств) и подготовку заключения на годовой отчет об исполнении местного бюджета, включается в годовой план работы</w:t>
      </w:r>
      <w:r w:rsidR="00815DCB" w:rsidRPr="006E5740">
        <w:rPr>
          <w:sz w:val="28"/>
          <w:szCs w:val="28"/>
        </w:rPr>
        <w:t xml:space="preserve"> </w:t>
      </w:r>
      <w:r w:rsidR="002F2271">
        <w:rPr>
          <w:sz w:val="28"/>
          <w:szCs w:val="28"/>
        </w:rPr>
        <w:t>Контрольного органа</w:t>
      </w:r>
      <w:r w:rsidR="00DB4AE9" w:rsidRPr="006E5740">
        <w:rPr>
          <w:sz w:val="28"/>
          <w:szCs w:val="28"/>
        </w:rPr>
        <w:t>. Внешняя проверка</w:t>
      </w:r>
      <w:r w:rsidR="00BC5721" w:rsidRPr="006E5740">
        <w:rPr>
          <w:sz w:val="28"/>
          <w:szCs w:val="28"/>
        </w:rPr>
        <w:t xml:space="preserve"> годового отчета об </w:t>
      </w:r>
      <w:proofErr w:type="gramStart"/>
      <w:r w:rsidR="00BC5721" w:rsidRPr="006E5740">
        <w:rPr>
          <w:sz w:val="28"/>
          <w:szCs w:val="28"/>
        </w:rPr>
        <w:lastRenderedPageBreak/>
        <w:t>исполнении  бюджета</w:t>
      </w:r>
      <w:proofErr w:type="gramEnd"/>
      <w:r w:rsidR="00DB4AE9" w:rsidRPr="006E5740">
        <w:rPr>
          <w:sz w:val="28"/>
          <w:szCs w:val="28"/>
        </w:rPr>
        <w:t xml:space="preserve"> является </w:t>
      </w:r>
      <w:r w:rsidR="00BC5721" w:rsidRPr="006E5740">
        <w:rPr>
          <w:sz w:val="28"/>
          <w:szCs w:val="28"/>
        </w:rPr>
        <w:t xml:space="preserve">экспертно-аналитическим </w:t>
      </w:r>
      <w:r w:rsidR="00DB4AE9" w:rsidRPr="006E5740">
        <w:rPr>
          <w:sz w:val="28"/>
          <w:szCs w:val="28"/>
        </w:rPr>
        <w:t>мероприятием, в ходе которого проводятся проверки бюджетной отчетности главных администраторов бюджетных средств с выходом в проверяемую организацию.</w:t>
      </w:r>
    </w:p>
    <w:p w:rsidR="00DB4AE9" w:rsidRPr="002F2271" w:rsidRDefault="00BC5721" w:rsidP="00CF5857">
      <w:pPr>
        <w:pStyle w:val="23"/>
        <w:numPr>
          <w:ilvl w:val="1"/>
          <w:numId w:val="9"/>
        </w:numPr>
        <w:shd w:val="clear" w:color="auto" w:fill="auto"/>
        <w:tabs>
          <w:tab w:val="left" w:pos="1484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2F2271">
        <w:rPr>
          <w:sz w:val="28"/>
          <w:szCs w:val="28"/>
        </w:rPr>
        <w:t xml:space="preserve">Принятие решения о проведении внешней проверки оформляется распоряжением </w:t>
      </w:r>
      <w:r w:rsidR="002F2271" w:rsidRPr="002F2271">
        <w:rPr>
          <w:sz w:val="28"/>
          <w:szCs w:val="28"/>
        </w:rPr>
        <w:t>Контрольного органа</w:t>
      </w:r>
      <w:r w:rsidR="0085236F">
        <w:rPr>
          <w:sz w:val="28"/>
          <w:szCs w:val="28"/>
        </w:rPr>
        <w:t xml:space="preserve">, которым </w:t>
      </w:r>
      <w:proofErr w:type="gramStart"/>
      <w:r w:rsidR="00DB4AE9" w:rsidRPr="002F2271">
        <w:rPr>
          <w:sz w:val="28"/>
          <w:szCs w:val="28"/>
        </w:rPr>
        <w:t>утверждается</w:t>
      </w:r>
      <w:r w:rsidR="002F2271" w:rsidRPr="002F2271">
        <w:rPr>
          <w:sz w:val="28"/>
          <w:szCs w:val="28"/>
        </w:rPr>
        <w:t xml:space="preserve"> </w:t>
      </w:r>
      <w:r w:rsidR="007E2480" w:rsidRPr="002F2271">
        <w:rPr>
          <w:sz w:val="28"/>
          <w:szCs w:val="28"/>
        </w:rPr>
        <w:t xml:space="preserve"> </w:t>
      </w:r>
      <w:r w:rsidR="00DB4AE9" w:rsidRPr="002F2271">
        <w:rPr>
          <w:sz w:val="28"/>
          <w:szCs w:val="28"/>
        </w:rPr>
        <w:t>состав</w:t>
      </w:r>
      <w:proofErr w:type="gramEnd"/>
      <w:r w:rsidR="00DB4AE9" w:rsidRPr="002F2271">
        <w:rPr>
          <w:sz w:val="28"/>
          <w:szCs w:val="28"/>
        </w:rPr>
        <w:t xml:space="preserve"> рабоч</w:t>
      </w:r>
      <w:r w:rsidR="00807E0B" w:rsidRPr="002F2271">
        <w:rPr>
          <w:sz w:val="28"/>
          <w:szCs w:val="28"/>
        </w:rPr>
        <w:t>ей</w:t>
      </w:r>
      <w:r w:rsidR="00DB4AE9" w:rsidRPr="002F2271">
        <w:rPr>
          <w:sz w:val="28"/>
          <w:szCs w:val="28"/>
        </w:rPr>
        <w:t xml:space="preserve"> групп</w:t>
      </w:r>
      <w:r w:rsidR="00807E0B" w:rsidRPr="002F2271">
        <w:rPr>
          <w:sz w:val="28"/>
          <w:szCs w:val="28"/>
        </w:rPr>
        <w:t>ы, перечень</w:t>
      </w:r>
      <w:r w:rsidR="00DB4AE9" w:rsidRPr="002F2271">
        <w:rPr>
          <w:sz w:val="28"/>
          <w:szCs w:val="28"/>
        </w:rPr>
        <w:t xml:space="preserve"> проверяемых объектов. </w:t>
      </w:r>
      <w:r w:rsidR="00807E0B" w:rsidRPr="002F2271">
        <w:rPr>
          <w:sz w:val="28"/>
          <w:szCs w:val="28"/>
        </w:rPr>
        <w:t xml:space="preserve">Инспекторы </w:t>
      </w:r>
      <w:r w:rsidR="002F2271" w:rsidRPr="002F2271">
        <w:rPr>
          <w:sz w:val="28"/>
          <w:szCs w:val="28"/>
        </w:rPr>
        <w:t xml:space="preserve">Контрольного органа </w:t>
      </w:r>
      <w:r w:rsidR="00DB4AE9" w:rsidRPr="002F2271">
        <w:rPr>
          <w:sz w:val="28"/>
          <w:szCs w:val="28"/>
        </w:rPr>
        <w:t>назначаются ответственными</w:t>
      </w:r>
      <w:r w:rsidR="00807E0B" w:rsidRPr="002F2271">
        <w:rPr>
          <w:sz w:val="28"/>
          <w:szCs w:val="28"/>
        </w:rPr>
        <w:t xml:space="preserve"> за проведение внешней проверки</w:t>
      </w:r>
      <w:r w:rsidR="0085236F">
        <w:rPr>
          <w:sz w:val="28"/>
          <w:szCs w:val="28"/>
        </w:rPr>
        <w:t xml:space="preserve"> по соответствующим объектам.</w:t>
      </w:r>
    </w:p>
    <w:p w:rsidR="00DB4AE9" w:rsidRPr="006E5740" w:rsidRDefault="0085236F" w:rsidP="006E5740">
      <w:pPr>
        <w:pStyle w:val="23"/>
        <w:numPr>
          <w:ilvl w:val="1"/>
          <w:numId w:val="9"/>
        </w:numPr>
        <w:shd w:val="clear" w:color="auto" w:fill="auto"/>
        <w:tabs>
          <w:tab w:val="left" w:pos="1196"/>
        </w:tabs>
        <w:spacing w:before="0" w:line="24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3EE" w:rsidRPr="006E5740">
        <w:rPr>
          <w:sz w:val="28"/>
          <w:szCs w:val="28"/>
        </w:rPr>
        <w:t xml:space="preserve">При проведении внешней проверки годовой бюджетной отчетности главных администраторов </w:t>
      </w:r>
      <w:r w:rsidR="00DB4AE9" w:rsidRPr="006E5740">
        <w:rPr>
          <w:sz w:val="28"/>
          <w:szCs w:val="28"/>
        </w:rPr>
        <w:t>бюджетных средств за отчетный финансовый год</w:t>
      </w:r>
      <w:r w:rsidR="005833EE" w:rsidRPr="006E5740">
        <w:rPr>
          <w:sz w:val="28"/>
          <w:szCs w:val="28"/>
        </w:rPr>
        <w:t xml:space="preserve"> инспекторы </w:t>
      </w:r>
      <w:r w:rsidR="002F2271">
        <w:rPr>
          <w:sz w:val="28"/>
          <w:szCs w:val="28"/>
        </w:rPr>
        <w:t>Контрольного органа</w:t>
      </w:r>
      <w:r w:rsidR="005833EE" w:rsidRPr="006E5740">
        <w:rPr>
          <w:sz w:val="28"/>
          <w:szCs w:val="28"/>
        </w:rPr>
        <w:t xml:space="preserve"> должны руководствоваться </w:t>
      </w:r>
      <w:r w:rsidR="00E61E3F" w:rsidRPr="006E5740">
        <w:rPr>
          <w:sz w:val="28"/>
          <w:szCs w:val="28"/>
        </w:rPr>
        <w:t>М</w:t>
      </w:r>
      <w:r w:rsidR="005833EE" w:rsidRPr="006E5740">
        <w:rPr>
          <w:sz w:val="28"/>
          <w:szCs w:val="28"/>
        </w:rPr>
        <w:t>етодическими рекомендациями</w:t>
      </w:r>
      <w:r w:rsidR="00E61E3F" w:rsidRPr="006E5740">
        <w:rPr>
          <w:sz w:val="28"/>
          <w:szCs w:val="28"/>
        </w:rPr>
        <w:t xml:space="preserve"> по проведению внешней проверки годовой бюджетной отчетности главных администраторов бюджетных средств, разработанными Счетной палатой Свердловской области и одобренными решением коллегии Счетной палаты Свердловской области</w:t>
      </w:r>
      <w:r w:rsidR="00D56FA8">
        <w:rPr>
          <w:sz w:val="28"/>
          <w:szCs w:val="28"/>
        </w:rPr>
        <w:t xml:space="preserve"> (далее – Методические рекомендации)</w:t>
      </w:r>
      <w:r w:rsidR="005833EE" w:rsidRPr="006E5740">
        <w:rPr>
          <w:sz w:val="28"/>
          <w:szCs w:val="28"/>
        </w:rPr>
        <w:t xml:space="preserve">, которые </w:t>
      </w:r>
      <w:r w:rsidR="00DB4AE9" w:rsidRPr="006E5740">
        <w:rPr>
          <w:sz w:val="28"/>
          <w:szCs w:val="28"/>
        </w:rPr>
        <w:t>включа</w:t>
      </w:r>
      <w:r w:rsidR="005833EE" w:rsidRPr="006E5740">
        <w:rPr>
          <w:sz w:val="28"/>
          <w:szCs w:val="28"/>
        </w:rPr>
        <w:t>ю</w:t>
      </w:r>
      <w:r w:rsidR="00DB4AE9" w:rsidRPr="006E5740">
        <w:rPr>
          <w:sz w:val="28"/>
          <w:szCs w:val="28"/>
        </w:rPr>
        <w:t>т вопросы:</w:t>
      </w:r>
    </w:p>
    <w:p w:rsidR="00DB4AE9" w:rsidRPr="006E5740" w:rsidRDefault="005833EE" w:rsidP="006E5740">
      <w:pPr>
        <w:pStyle w:val="23"/>
        <w:shd w:val="clear" w:color="auto" w:fill="auto"/>
        <w:tabs>
          <w:tab w:val="left" w:pos="1016"/>
        </w:tabs>
        <w:spacing w:before="0" w:line="240" w:lineRule="auto"/>
        <w:ind w:left="80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- </w:t>
      </w:r>
      <w:r w:rsidR="00DB4AE9" w:rsidRPr="006E5740">
        <w:rPr>
          <w:sz w:val="28"/>
          <w:szCs w:val="28"/>
        </w:rPr>
        <w:t>правовой и информационной основы проведения внешней проверки;</w:t>
      </w:r>
    </w:p>
    <w:p w:rsidR="00DB4AE9" w:rsidRPr="006E5740" w:rsidRDefault="005833EE" w:rsidP="006E5740">
      <w:pPr>
        <w:pStyle w:val="23"/>
        <w:shd w:val="clear" w:color="auto" w:fill="auto"/>
        <w:tabs>
          <w:tab w:val="left" w:pos="1016"/>
        </w:tabs>
        <w:spacing w:before="0" w:line="240" w:lineRule="auto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           - </w:t>
      </w:r>
      <w:r w:rsidR="00DB4AE9" w:rsidRPr="006E5740">
        <w:rPr>
          <w:sz w:val="28"/>
          <w:szCs w:val="28"/>
        </w:rPr>
        <w:t>методической основы проведения внешней проверки;</w:t>
      </w:r>
    </w:p>
    <w:p w:rsidR="00DB4AE9" w:rsidRPr="006E5740" w:rsidRDefault="005833EE" w:rsidP="006E5740">
      <w:pPr>
        <w:pStyle w:val="23"/>
        <w:shd w:val="clear" w:color="auto" w:fill="auto"/>
        <w:tabs>
          <w:tab w:val="left" w:pos="1090"/>
        </w:tabs>
        <w:spacing w:before="0" w:line="240" w:lineRule="auto"/>
        <w:ind w:right="20" w:firstLine="709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 -</w:t>
      </w:r>
      <w:r w:rsidR="00DB4AE9" w:rsidRPr="006E5740">
        <w:rPr>
          <w:sz w:val="28"/>
          <w:szCs w:val="28"/>
        </w:rPr>
        <w:t xml:space="preserve">организационные (взаимодействие </w:t>
      </w:r>
      <w:r w:rsidRPr="006E5740">
        <w:rPr>
          <w:sz w:val="28"/>
          <w:szCs w:val="28"/>
        </w:rPr>
        <w:t>ответственных исполнителей</w:t>
      </w:r>
      <w:r w:rsidR="00DB4AE9" w:rsidRPr="006E5740">
        <w:rPr>
          <w:sz w:val="28"/>
          <w:szCs w:val="28"/>
        </w:rPr>
        <w:t xml:space="preserve">, этапы проведения внешней проверки, структура и содержание актов проверки бюджетной отчетности ГАБС и заключения на годовой отчет об исполнении </w:t>
      </w:r>
      <w:r w:rsidRPr="006E5740">
        <w:rPr>
          <w:sz w:val="28"/>
          <w:szCs w:val="28"/>
        </w:rPr>
        <w:t>ме</w:t>
      </w:r>
      <w:r w:rsidR="00DB4AE9" w:rsidRPr="006E5740">
        <w:rPr>
          <w:sz w:val="28"/>
          <w:szCs w:val="28"/>
        </w:rPr>
        <w:t>стного бюджета).</w:t>
      </w:r>
    </w:p>
    <w:p w:rsidR="00DB4AE9" w:rsidRPr="006E5740" w:rsidRDefault="00DB4AE9" w:rsidP="006E5740">
      <w:pPr>
        <w:pStyle w:val="23"/>
        <w:numPr>
          <w:ilvl w:val="0"/>
          <w:numId w:val="11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78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>Проверяемыми объектами при проведении внешней проверки являются финансов</w:t>
      </w:r>
      <w:r w:rsidR="002F2271">
        <w:rPr>
          <w:sz w:val="28"/>
          <w:szCs w:val="28"/>
        </w:rPr>
        <w:t>ое</w:t>
      </w:r>
      <w:r w:rsidRPr="006E5740">
        <w:rPr>
          <w:sz w:val="28"/>
          <w:szCs w:val="28"/>
        </w:rPr>
        <w:t xml:space="preserve"> </w:t>
      </w:r>
      <w:r w:rsidR="002F2271">
        <w:rPr>
          <w:sz w:val="28"/>
          <w:szCs w:val="28"/>
        </w:rPr>
        <w:t>управление администрации городского округа Красноуральск</w:t>
      </w:r>
      <w:r w:rsidRPr="006E5740">
        <w:rPr>
          <w:sz w:val="28"/>
          <w:szCs w:val="28"/>
        </w:rPr>
        <w:t xml:space="preserve"> и главные администраторы бюджетных средств.</w:t>
      </w:r>
    </w:p>
    <w:p w:rsidR="00DB4AE9" w:rsidRDefault="00DB4AE9" w:rsidP="006E5740">
      <w:pPr>
        <w:pStyle w:val="23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  <w:r w:rsidRPr="006E5740">
        <w:rPr>
          <w:sz w:val="28"/>
          <w:szCs w:val="28"/>
        </w:rPr>
        <w:t xml:space="preserve">Внешняя проверка бюджетной отчетности не проводится в отношении главных администраторов доходов местного бюджета, на которых не распространяются полномочия контрольно-счетных органов муниципальных образований либо которые не должны представлять бюджетную отчетность в </w:t>
      </w:r>
      <w:r w:rsidR="002F2271" w:rsidRPr="006E5740">
        <w:rPr>
          <w:sz w:val="28"/>
          <w:szCs w:val="28"/>
        </w:rPr>
        <w:t>финансов</w:t>
      </w:r>
      <w:r w:rsidR="002F2271">
        <w:rPr>
          <w:sz w:val="28"/>
          <w:szCs w:val="28"/>
        </w:rPr>
        <w:t>ое</w:t>
      </w:r>
      <w:r w:rsidR="002F2271" w:rsidRPr="006E5740">
        <w:rPr>
          <w:sz w:val="28"/>
          <w:szCs w:val="28"/>
        </w:rPr>
        <w:t xml:space="preserve"> </w:t>
      </w:r>
      <w:r w:rsidR="002F2271">
        <w:rPr>
          <w:sz w:val="28"/>
          <w:szCs w:val="28"/>
        </w:rPr>
        <w:t>управление администрации городского округа Красноуральск</w:t>
      </w:r>
      <w:r w:rsidRPr="006E5740">
        <w:rPr>
          <w:sz w:val="28"/>
          <w:szCs w:val="28"/>
        </w:rPr>
        <w:t>. При этом имеющаяся информация о деятельности указанных главных администраторов может анализироваться с точки зрения ее влияния на исполнение местного бюджета и отчетность об исполнении местного бюджета.</w:t>
      </w:r>
    </w:p>
    <w:p w:rsidR="003B5A3B" w:rsidRDefault="003B5A3B" w:rsidP="006E5740">
      <w:pPr>
        <w:pStyle w:val="23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</w:p>
    <w:p w:rsidR="003B5A3B" w:rsidRPr="00D56FA8" w:rsidRDefault="003B5A3B" w:rsidP="00D56FA8">
      <w:pPr>
        <w:pStyle w:val="23"/>
        <w:shd w:val="clear" w:color="auto" w:fill="auto"/>
        <w:spacing w:before="0" w:line="240" w:lineRule="auto"/>
        <w:ind w:left="20" w:right="20" w:firstLine="780"/>
        <w:jc w:val="center"/>
        <w:rPr>
          <w:b/>
          <w:sz w:val="28"/>
          <w:szCs w:val="28"/>
        </w:rPr>
      </w:pPr>
      <w:r w:rsidRPr="00D56FA8">
        <w:rPr>
          <w:b/>
          <w:sz w:val="28"/>
          <w:szCs w:val="28"/>
        </w:rPr>
        <w:t>3. Требования к оформлению результатов внешней проверки</w:t>
      </w:r>
    </w:p>
    <w:p w:rsidR="003B5A3B" w:rsidRDefault="0085236F" w:rsidP="006E5740">
      <w:pPr>
        <w:pStyle w:val="23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B5A3B">
        <w:rPr>
          <w:sz w:val="28"/>
          <w:szCs w:val="28"/>
        </w:rPr>
        <w:t>По результатам внешней проверки годовой бюджетной отчетности ГАБС составляются акты.</w:t>
      </w:r>
    </w:p>
    <w:p w:rsidR="003B5A3B" w:rsidRDefault="0085236F" w:rsidP="006E5740">
      <w:pPr>
        <w:pStyle w:val="23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3B5A3B">
        <w:rPr>
          <w:sz w:val="28"/>
          <w:szCs w:val="28"/>
        </w:rPr>
        <w:t>На основании подписанных актов и с учетом данных внешней проверки годовой бюджетной отчетности главных администраторов бюджетных средств председателем формируется заключение на годовой отчет об исполнении местного бюджета.</w:t>
      </w:r>
    </w:p>
    <w:p w:rsidR="003B5A3B" w:rsidRPr="006E5740" w:rsidRDefault="0085236F" w:rsidP="006E5740">
      <w:pPr>
        <w:pStyle w:val="23"/>
        <w:shd w:val="clear" w:color="auto" w:fill="auto"/>
        <w:spacing w:before="0" w:line="24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131E3">
        <w:rPr>
          <w:sz w:val="28"/>
          <w:szCs w:val="28"/>
        </w:rPr>
        <w:t>Требования к структуре</w:t>
      </w:r>
      <w:r w:rsidR="00D56FA8">
        <w:rPr>
          <w:sz w:val="28"/>
          <w:szCs w:val="28"/>
        </w:rPr>
        <w:t xml:space="preserve"> и содержанию актов по результатам проверки бюджетной отчетности ГАБС, а также требования к заключению на годовой отчет об исполнении местного бюджета определяются Методическими рекомендациями </w:t>
      </w:r>
    </w:p>
    <w:sectPr w:rsidR="003B5A3B" w:rsidRPr="006E5740" w:rsidSect="00C91FF5">
      <w:headerReference w:type="default" r:id="rId8"/>
      <w:headerReference w:type="first" r:id="rId9"/>
      <w:pgSz w:w="11909" w:h="16834"/>
      <w:pgMar w:top="1134" w:right="851" w:bottom="567" w:left="1134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5F" w:rsidRDefault="0068305F">
      <w:r>
        <w:separator/>
      </w:r>
    </w:p>
  </w:endnote>
  <w:endnote w:type="continuationSeparator" w:id="0">
    <w:p w:rsidR="0068305F" w:rsidRDefault="0068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5F" w:rsidRDefault="0068305F">
      <w:r>
        <w:separator/>
      </w:r>
    </w:p>
  </w:footnote>
  <w:footnote w:type="continuationSeparator" w:id="0">
    <w:p w:rsidR="0068305F" w:rsidRDefault="0068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503883"/>
      <w:docPartObj>
        <w:docPartGallery w:val="Page Numbers (Top of Page)"/>
        <w:docPartUnique/>
      </w:docPartObj>
    </w:sdtPr>
    <w:sdtEndPr/>
    <w:sdtContent>
      <w:p w:rsidR="00C91FF5" w:rsidRDefault="00C91F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EAA">
          <w:rPr>
            <w:noProof/>
          </w:rPr>
          <w:t>5</w:t>
        </w:r>
        <w:r>
          <w:fldChar w:fldCharType="end"/>
        </w:r>
      </w:p>
    </w:sdtContent>
  </w:sdt>
  <w:p w:rsidR="006A1B1F" w:rsidRDefault="006A1B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3619555"/>
      <w:docPartObj>
        <w:docPartGallery w:val="Page Numbers (Top of Page)"/>
        <w:docPartUnique/>
      </w:docPartObj>
    </w:sdtPr>
    <w:sdtEndPr/>
    <w:sdtContent>
      <w:p w:rsidR="002B21ED" w:rsidRDefault="002B21ED">
        <w:pPr>
          <w:pStyle w:val="a3"/>
          <w:jc w:val="center"/>
        </w:pPr>
        <w:r>
          <w:t>4</w:t>
        </w:r>
      </w:p>
    </w:sdtContent>
  </w:sdt>
  <w:p w:rsidR="002B21ED" w:rsidRDefault="002B21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2FF0"/>
    <w:multiLevelType w:val="singleLevel"/>
    <w:tmpl w:val="8398C228"/>
    <w:lvl w:ilvl="0">
      <w:start w:val="1"/>
      <w:numFmt w:val="decimal"/>
      <w:lvlText w:val="7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">
    <w:nsid w:val="03CD0C67"/>
    <w:multiLevelType w:val="multilevel"/>
    <w:tmpl w:val="F9748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0E1A39"/>
    <w:multiLevelType w:val="singleLevel"/>
    <w:tmpl w:val="FEE08E0E"/>
    <w:lvl w:ilvl="0">
      <w:start w:val="1"/>
      <w:numFmt w:val="decimal"/>
      <w:lvlText w:val="8.%1."/>
      <w:legacy w:legacy="1" w:legacySpace="0" w:legacyIndent="52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2195F01"/>
    <w:multiLevelType w:val="singleLevel"/>
    <w:tmpl w:val="041C05C6"/>
    <w:lvl w:ilvl="0">
      <w:start w:val="3"/>
      <w:numFmt w:val="decimal"/>
      <w:lvlText w:val="9.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4">
    <w:nsid w:val="23F6519B"/>
    <w:multiLevelType w:val="hybridMultilevel"/>
    <w:tmpl w:val="CB4E1BBC"/>
    <w:lvl w:ilvl="0" w:tplc="2F80B420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6B4AA7"/>
    <w:multiLevelType w:val="multilevel"/>
    <w:tmpl w:val="053C10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D9770F"/>
    <w:multiLevelType w:val="singleLevel"/>
    <w:tmpl w:val="AF5C11DC"/>
    <w:lvl w:ilvl="0">
      <w:start w:val="3"/>
      <w:numFmt w:val="decimal"/>
      <w:lvlText w:val="1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7">
    <w:nsid w:val="56385B74"/>
    <w:multiLevelType w:val="singleLevel"/>
    <w:tmpl w:val="7B362B2E"/>
    <w:lvl w:ilvl="0">
      <w:start w:val="2"/>
      <w:numFmt w:val="decimal"/>
      <w:lvlText w:val="12.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abstractNum w:abstractNumId="8">
    <w:nsid w:val="68C47104"/>
    <w:multiLevelType w:val="multilevel"/>
    <w:tmpl w:val="FEC2E034"/>
    <w:lvl w:ilvl="0">
      <w:start w:val="5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750717"/>
    <w:multiLevelType w:val="singleLevel"/>
    <w:tmpl w:val="52CA7FDE"/>
    <w:lvl w:ilvl="0">
      <w:start w:val="1"/>
      <w:numFmt w:val="decimal"/>
      <w:lvlText w:val="11.%1."/>
      <w:legacy w:legacy="1" w:legacySpace="0" w:legacyIndent="59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1D303BC"/>
    <w:multiLevelType w:val="multilevel"/>
    <w:tmpl w:val="E94CC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08"/>
    <w:rsid w:val="000136ED"/>
    <w:rsid w:val="00022A5D"/>
    <w:rsid w:val="00027D27"/>
    <w:rsid w:val="000338BC"/>
    <w:rsid w:val="00041360"/>
    <w:rsid w:val="00057062"/>
    <w:rsid w:val="00062360"/>
    <w:rsid w:val="000703DC"/>
    <w:rsid w:val="00091F36"/>
    <w:rsid w:val="000C5832"/>
    <w:rsid w:val="000D0463"/>
    <w:rsid w:val="000D48F4"/>
    <w:rsid w:val="000D5E16"/>
    <w:rsid w:val="000E02E4"/>
    <w:rsid w:val="000E7B39"/>
    <w:rsid w:val="000F447A"/>
    <w:rsid w:val="001019CC"/>
    <w:rsid w:val="00111E76"/>
    <w:rsid w:val="0011761B"/>
    <w:rsid w:val="00153D36"/>
    <w:rsid w:val="0016104D"/>
    <w:rsid w:val="00163986"/>
    <w:rsid w:val="00191B87"/>
    <w:rsid w:val="001A2ACC"/>
    <w:rsid w:val="001B1712"/>
    <w:rsid w:val="001B4B9B"/>
    <w:rsid w:val="001B6631"/>
    <w:rsid w:val="001C7C43"/>
    <w:rsid w:val="001E353E"/>
    <w:rsid w:val="001E47D6"/>
    <w:rsid w:val="00202D7A"/>
    <w:rsid w:val="002132D8"/>
    <w:rsid w:val="00224067"/>
    <w:rsid w:val="0022689C"/>
    <w:rsid w:val="0023016E"/>
    <w:rsid w:val="00244A4E"/>
    <w:rsid w:val="002453F2"/>
    <w:rsid w:val="002504F7"/>
    <w:rsid w:val="002548CC"/>
    <w:rsid w:val="00260B0B"/>
    <w:rsid w:val="00261A5F"/>
    <w:rsid w:val="00265F5F"/>
    <w:rsid w:val="00266B91"/>
    <w:rsid w:val="00292B8D"/>
    <w:rsid w:val="002A50C8"/>
    <w:rsid w:val="002B21ED"/>
    <w:rsid w:val="002E7FF1"/>
    <w:rsid w:val="002F2271"/>
    <w:rsid w:val="002F394F"/>
    <w:rsid w:val="00300251"/>
    <w:rsid w:val="00311137"/>
    <w:rsid w:val="003167A1"/>
    <w:rsid w:val="00340279"/>
    <w:rsid w:val="00341266"/>
    <w:rsid w:val="0037235C"/>
    <w:rsid w:val="003761D3"/>
    <w:rsid w:val="003A0733"/>
    <w:rsid w:val="003B5A3B"/>
    <w:rsid w:val="003D6D6E"/>
    <w:rsid w:val="003E2A3D"/>
    <w:rsid w:val="003E6420"/>
    <w:rsid w:val="003F1BE1"/>
    <w:rsid w:val="003F6425"/>
    <w:rsid w:val="00413B3D"/>
    <w:rsid w:val="0042707F"/>
    <w:rsid w:val="004273D4"/>
    <w:rsid w:val="00433F50"/>
    <w:rsid w:val="00437CB3"/>
    <w:rsid w:val="0044036D"/>
    <w:rsid w:val="004466A5"/>
    <w:rsid w:val="00447010"/>
    <w:rsid w:val="00452FF2"/>
    <w:rsid w:val="00483783"/>
    <w:rsid w:val="004928D0"/>
    <w:rsid w:val="004958D2"/>
    <w:rsid w:val="00495CF5"/>
    <w:rsid w:val="004C549B"/>
    <w:rsid w:val="004C637A"/>
    <w:rsid w:val="004F0596"/>
    <w:rsid w:val="0050176D"/>
    <w:rsid w:val="005131E3"/>
    <w:rsid w:val="00523101"/>
    <w:rsid w:val="005325B9"/>
    <w:rsid w:val="0053364C"/>
    <w:rsid w:val="005641E1"/>
    <w:rsid w:val="00576B1E"/>
    <w:rsid w:val="005833EE"/>
    <w:rsid w:val="005A3113"/>
    <w:rsid w:val="005A76FB"/>
    <w:rsid w:val="005B3E98"/>
    <w:rsid w:val="005C3EB7"/>
    <w:rsid w:val="005D27E0"/>
    <w:rsid w:val="005D44A1"/>
    <w:rsid w:val="005F4EA6"/>
    <w:rsid w:val="00602BEF"/>
    <w:rsid w:val="0061662B"/>
    <w:rsid w:val="0061764B"/>
    <w:rsid w:val="00632609"/>
    <w:rsid w:val="00657824"/>
    <w:rsid w:val="006608AE"/>
    <w:rsid w:val="00664EAA"/>
    <w:rsid w:val="00672A08"/>
    <w:rsid w:val="00676758"/>
    <w:rsid w:val="0068305F"/>
    <w:rsid w:val="0069521D"/>
    <w:rsid w:val="00695625"/>
    <w:rsid w:val="00696DE2"/>
    <w:rsid w:val="00697BC9"/>
    <w:rsid w:val="006A1005"/>
    <w:rsid w:val="006A1B1F"/>
    <w:rsid w:val="006B4C3B"/>
    <w:rsid w:val="006D3949"/>
    <w:rsid w:val="006E270D"/>
    <w:rsid w:val="006E5740"/>
    <w:rsid w:val="006E6110"/>
    <w:rsid w:val="007003FB"/>
    <w:rsid w:val="007124C5"/>
    <w:rsid w:val="0071578B"/>
    <w:rsid w:val="007279C2"/>
    <w:rsid w:val="0075010F"/>
    <w:rsid w:val="007562FE"/>
    <w:rsid w:val="007753C8"/>
    <w:rsid w:val="00791399"/>
    <w:rsid w:val="00791FB6"/>
    <w:rsid w:val="007A1FD8"/>
    <w:rsid w:val="007D1BFD"/>
    <w:rsid w:val="007E2480"/>
    <w:rsid w:val="007E3B3E"/>
    <w:rsid w:val="00801219"/>
    <w:rsid w:val="00807E0B"/>
    <w:rsid w:val="00815DCB"/>
    <w:rsid w:val="00817374"/>
    <w:rsid w:val="00827BEF"/>
    <w:rsid w:val="0083233B"/>
    <w:rsid w:val="008511BD"/>
    <w:rsid w:val="00851290"/>
    <w:rsid w:val="0085236F"/>
    <w:rsid w:val="00863624"/>
    <w:rsid w:val="00864D23"/>
    <w:rsid w:val="00865760"/>
    <w:rsid w:val="0086721D"/>
    <w:rsid w:val="00871F5A"/>
    <w:rsid w:val="008843ED"/>
    <w:rsid w:val="00892C2F"/>
    <w:rsid w:val="008A0347"/>
    <w:rsid w:val="008A413D"/>
    <w:rsid w:val="008B5040"/>
    <w:rsid w:val="008D16FD"/>
    <w:rsid w:val="008D48D3"/>
    <w:rsid w:val="008D70F4"/>
    <w:rsid w:val="008E0CFC"/>
    <w:rsid w:val="008F22F8"/>
    <w:rsid w:val="008F52A3"/>
    <w:rsid w:val="0090409E"/>
    <w:rsid w:val="009052C7"/>
    <w:rsid w:val="009062A6"/>
    <w:rsid w:val="00910ADF"/>
    <w:rsid w:val="00924B7C"/>
    <w:rsid w:val="0095163A"/>
    <w:rsid w:val="00952DB9"/>
    <w:rsid w:val="009575D9"/>
    <w:rsid w:val="00967BD7"/>
    <w:rsid w:val="00973D95"/>
    <w:rsid w:val="00974435"/>
    <w:rsid w:val="00993B31"/>
    <w:rsid w:val="009A5E74"/>
    <w:rsid w:val="009B4EAC"/>
    <w:rsid w:val="009B698D"/>
    <w:rsid w:val="009D3D0E"/>
    <w:rsid w:val="009D7D69"/>
    <w:rsid w:val="009E63E5"/>
    <w:rsid w:val="009F3EDA"/>
    <w:rsid w:val="009F78FA"/>
    <w:rsid w:val="009F7A10"/>
    <w:rsid w:val="00A03AE3"/>
    <w:rsid w:val="00A31B68"/>
    <w:rsid w:val="00A32DBF"/>
    <w:rsid w:val="00A360FE"/>
    <w:rsid w:val="00A508D2"/>
    <w:rsid w:val="00A553BB"/>
    <w:rsid w:val="00A56FAA"/>
    <w:rsid w:val="00A82A28"/>
    <w:rsid w:val="00A860EB"/>
    <w:rsid w:val="00A872AF"/>
    <w:rsid w:val="00A93EC0"/>
    <w:rsid w:val="00AC4978"/>
    <w:rsid w:val="00AC4F2B"/>
    <w:rsid w:val="00AD58F6"/>
    <w:rsid w:val="00AF5D0F"/>
    <w:rsid w:val="00B01646"/>
    <w:rsid w:val="00B02932"/>
    <w:rsid w:val="00B277C2"/>
    <w:rsid w:val="00B424AE"/>
    <w:rsid w:val="00B61135"/>
    <w:rsid w:val="00B71BA1"/>
    <w:rsid w:val="00B729BF"/>
    <w:rsid w:val="00B76E3D"/>
    <w:rsid w:val="00B96A60"/>
    <w:rsid w:val="00BA10B1"/>
    <w:rsid w:val="00BB1B79"/>
    <w:rsid w:val="00BB32FE"/>
    <w:rsid w:val="00BC37EC"/>
    <w:rsid w:val="00BC5721"/>
    <w:rsid w:val="00BC6E1F"/>
    <w:rsid w:val="00BD041E"/>
    <w:rsid w:val="00BF4566"/>
    <w:rsid w:val="00C028F9"/>
    <w:rsid w:val="00C04813"/>
    <w:rsid w:val="00C1510B"/>
    <w:rsid w:val="00C206FC"/>
    <w:rsid w:val="00C2294C"/>
    <w:rsid w:val="00C2438E"/>
    <w:rsid w:val="00C32D49"/>
    <w:rsid w:val="00C64212"/>
    <w:rsid w:val="00C800DE"/>
    <w:rsid w:val="00C8117A"/>
    <w:rsid w:val="00C824CE"/>
    <w:rsid w:val="00C90B34"/>
    <w:rsid w:val="00C91FF5"/>
    <w:rsid w:val="00CA2F72"/>
    <w:rsid w:val="00CB4DFA"/>
    <w:rsid w:val="00CC2379"/>
    <w:rsid w:val="00CC45F9"/>
    <w:rsid w:val="00CF33FF"/>
    <w:rsid w:val="00D028BE"/>
    <w:rsid w:val="00D150E6"/>
    <w:rsid w:val="00D200A0"/>
    <w:rsid w:val="00D3573D"/>
    <w:rsid w:val="00D374CC"/>
    <w:rsid w:val="00D527BC"/>
    <w:rsid w:val="00D5354B"/>
    <w:rsid w:val="00D56FA8"/>
    <w:rsid w:val="00D637CB"/>
    <w:rsid w:val="00D7244B"/>
    <w:rsid w:val="00D82014"/>
    <w:rsid w:val="00D94645"/>
    <w:rsid w:val="00D95D2A"/>
    <w:rsid w:val="00DA48C3"/>
    <w:rsid w:val="00DB190E"/>
    <w:rsid w:val="00DB4AE9"/>
    <w:rsid w:val="00DC254C"/>
    <w:rsid w:val="00E03C84"/>
    <w:rsid w:val="00E11548"/>
    <w:rsid w:val="00E26A04"/>
    <w:rsid w:val="00E33FDB"/>
    <w:rsid w:val="00E460DA"/>
    <w:rsid w:val="00E51AB1"/>
    <w:rsid w:val="00E53529"/>
    <w:rsid w:val="00E56502"/>
    <w:rsid w:val="00E61E3F"/>
    <w:rsid w:val="00E810AC"/>
    <w:rsid w:val="00E963DA"/>
    <w:rsid w:val="00EA6C7E"/>
    <w:rsid w:val="00EB64D4"/>
    <w:rsid w:val="00EC36A3"/>
    <w:rsid w:val="00ED12C4"/>
    <w:rsid w:val="00EF1CDE"/>
    <w:rsid w:val="00F2610A"/>
    <w:rsid w:val="00F275F2"/>
    <w:rsid w:val="00F424A4"/>
    <w:rsid w:val="00F515A1"/>
    <w:rsid w:val="00F5793A"/>
    <w:rsid w:val="00F72295"/>
    <w:rsid w:val="00F7444E"/>
    <w:rsid w:val="00F76B8A"/>
    <w:rsid w:val="00F816A1"/>
    <w:rsid w:val="00FC3E95"/>
    <w:rsid w:val="00FC7A5A"/>
    <w:rsid w:val="00FD568A"/>
    <w:rsid w:val="00FE786B"/>
    <w:rsid w:val="00FF6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9AD87F-5994-47E5-88C3-715B83D4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76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761B"/>
  </w:style>
  <w:style w:type="character" w:styleId="a6">
    <w:name w:val="Hyperlink"/>
    <w:rsid w:val="00EB64D4"/>
    <w:rPr>
      <w:color w:val="0000FF"/>
      <w:u w:val="single"/>
    </w:rPr>
  </w:style>
  <w:style w:type="paragraph" w:customStyle="1" w:styleId="ConsPlusNormal">
    <w:name w:val="ConsPlusNormal"/>
    <w:rsid w:val="008F22F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0413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4136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041360"/>
    <w:rPr>
      <w:sz w:val="24"/>
      <w:szCs w:val="24"/>
    </w:rPr>
  </w:style>
  <w:style w:type="paragraph" w:styleId="a9">
    <w:name w:val="Balloon Text"/>
    <w:basedOn w:val="a"/>
    <w:link w:val="aa"/>
    <w:rsid w:val="000E7B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E7B39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rsid w:val="00A93EC0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A93EC0"/>
    <w:pPr>
      <w:widowControl w:val="0"/>
      <w:shd w:val="clear" w:color="auto" w:fill="FFFFFF"/>
      <w:spacing w:line="643" w:lineRule="exact"/>
      <w:jc w:val="center"/>
      <w:outlineLvl w:val="1"/>
    </w:pPr>
    <w:rPr>
      <w:b/>
      <w:bCs/>
      <w:spacing w:val="-2"/>
      <w:sz w:val="26"/>
      <w:szCs w:val="26"/>
    </w:rPr>
  </w:style>
  <w:style w:type="character" w:customStyle="1" w:styleId="21">
    <w:name w:val="Оглавление 2 Знак"/>
    <w:basedOn w:val="a0"/>
    <w:link w:val="22"/>
    <w:rsid w:val="00A93EC0"/>
    <w:rPr>
      <w:sz w:val="26"/>
      <w:szCs w:val="26"/>
      <w:shd w:val="clear" w:color="auto" w:fill="FFFFFF"/>
    </w:rPr>
  </w:style>
  <w:style w:type="paragraph" w:styleId="22">
    <w:name w:val="toc 2"/>
    <w:basedOn w:val="a"/>
    <w:link w:val="21"/>
    <w:autoRedefine/>
    <w:rsid w:val="00A93EC0"/>
    <w:pPr>
      <w:widowControl w:val="0"/>
      <w:shd w:val="clear" w:color="auto" w:fill="FFFFFF"/>
      <w:spacing w:line="643" w:lineRule="exact"/>
    </w:pPr>
    <w:rPr>
      <w:sz w:val="26"/>
      <w:szCs w:val="26"/>
    </w:rPr>
  </w:style>
  <w:style w:type="character" w:customStyle="1" w:styleId="ab">
    <w:name w:val="Основной текст_"/>
    <w:basedOn w:val="a0"/>
    <w:link w:val="23"/>
    <w:rsid w:val="00CC2379"/>
    <w:rPr>
      <w:sz w:val="26"/>
      <w:szCs w:val="26"/>
      <w:shd w:val="clear" w:color="auto" w:fill="FFFFFF"/>
    </w:rPr>
  </w:style>
  <w:style w:type="character" w:customStyle="1" w:styleId="1">
    <w:name w:val="Основной текст1"/>
    <w:basedOn w:val="ab"/>
    <w:rsid w:val="00CC2379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b"/>
    <w:rsid w:val="00CC2379"/>
    <w:pPr>
      <w:widowControl w:val="0"/>
      <w:shd w:val="clear" w:color="auto" w:fill="FFFFFF"/>
      <w:spacing w:before="1380" w:line="322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697BC9"/>
    <w:pPr>
      <w:ind w:left="720"/>
      <w:contextualSpacing/>
    </w:pPr>
  </w:style>
  <w:style w:type="character" w:styleId="ad">
    <w:name w:val="annotation reference"/>
    <w:basedOn w:val="a0"/>
    <w:semiHidden/>
    <w:unhideWhenUsed/>
    <w:rsid w:val="009052C7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9052C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9052C7"/>
  </w:style>
  <w:style w:type="paragraph" w:styleId="af0">
    <w:name w:val="annotation subject"/>
    <w:basedOn w:val="ae"/>
    <w:next w:val="ae"/>
    <w:link w:val="af1"/>
    <w:semiHidden/>
    <w:unhideWhenUsed/>
    <w:rsid w:val="009052C7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05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C09D-F4F3-48EE-BB93-70FE9E82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КСП г.Брянска</Company>
  <LinksUpToDate>false</LinksUpToDate>
  <CharactersWithSpaces>9169</CharactersWithSpaces>
  <SharedDoc>false</SharedDoc>
  <HLinks>
    <vt:vector size="102" baseType="variant">
      <vt:variant>
        <vt:i4>2883635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consultantplus://offline/ref=3810DAB3BB918D8B8F7CA0B28AEDC6C1788EC4C48AE25396F9E80950C24047A18E031EBCA8C7H7a7L</vt:lpwstr>
      </vt:variant>
      <vt:variant>
        <vt:lpwstr/>
      </vt:variant>
      <vt:variant>
        <vt:i4>2883686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consultantplus://offline/ref=3810DAB3BB918D8B8F7CA0B28AEDC6C1788EC4C48AE25396F9E80950C24047A18E031EBCA8C6H7aCL</vt:lpwstr>
      </vt:variant>
      <vt:variant>
        <vt:lpwstr/>
      </vt:variant>
      <vt:variant>
        <vt:i4>2883639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consultantplus://offline/ref=3810DAB3BB918D8B8F7CA0B28AEDC6C1788EC4C48AE25396F9E80950C24047A18E031EBCA8C6H7a2L</vt:lpwstr>
      </vt:variant>
      <vt:variant>
        <vt:lpwstr/>
      </vt:variant>
      <vt:variant>
        <vt:i4>2883637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consultantplus://offline/ref=3810DAB3BB918D8B8F7CA0B28AEDC6C1788EC4C48AE25396F9E80950C24047A18E031EBCA8C6H7a0L</vt:lpwstr>
      </vt:variant>
      <vt:variant>
        <vt:lpwstr/>
      </vt:variant>
      <vt:variant>
        <vt:i4>2883634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consultantplus://offline/ref=3810DAB3BB918D8B8F7CA0B28AEDC6C1788EC4C48AE25396F9E80950C24047A18E031EBCA8C1H7a0L</vt:lpwstr>
      </vt:variant>
      <vt:variant>
        <vt:lpwstr/>
      </vt:variant>
      <vt:variant>
        <vt:i4>2883639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consultantplus://offline/ref=3810DAB3BB918D8B8F7CA0B28AEDC6C1788EC4C48AE25396F9E80950C24047A18E031EBCA8C0H7a4L</vt:lpwstr>
      </vt:variant>
      <vt:variant>
        <vt:lpwstr/>
      </vt:variant>
      <vt:variant>
        <vt:i4>2883684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consultantplus://offline/ref=3810DAB3BB918D8B8F7CA0B28AEDC6C1788EC4C48AE25396F9E80950C24047A18E031EBCA8C3H7aDL</vt:lpwstr>
      </vt:variant>
      <vt:variant>
        <vt:lpwstr/>
      </vt:variant>
      <vt:variant>
        <vt:i4>2883637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consultantplus://offline/ref=3810DAB3BB918D8B8F7CA0B28AEDC6C1788EC4C48AE25396F9E80950C24047A18E031EBCA8C3H7a5L</vt:lpwstr>
      </vt:variant>
      <vt:variant>
        <vt:lpwstr/>
      </vt:variant>
      <vt:variant>
        <vt:i4>2883685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consultantplus://offline/ref=3810DAB3BB918D8B8F7CA0B28AEDC6C1788EC4C48AE25396F9E80950C24047A18E031EBCA8C2H7aDL</vt:lpwstr>
      </vt:variant>
      <vt:variant>
        <vt:lpwstr/>
      </vt:variant>
      <vt:variant>
        <vt:i4>2883633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consultantplus://offline/ref=3810DAB3BB918D8B8F7CA0B28AEDC6C1788EC4C48AE25396F9E80950C24047A18E031EBCA8C2H7a0L</vt:lpwstr>
      </vt:variant>
      <vt:variant>
        <vt:lpwstr/>
      </vt:variant>
      <vt:variant>
        <vt:i4>2883639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consultantplus://offline/ref=3810DAB3BB918D8B8F7CA0B28AEDC6C1788EC4C48AE25396F9E80950C24047A18E031EBCA8C2H7a6L</vt:lpwstr>
      </vt:variant>
      <vt:variant>
        <vt:lpwstr/>
      </vt:variant>
      <vt:variant>
        <vt:i4>2883636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consultantplus://offline/ref=3810DAB3BB918D8B8F7CA0B28AEDC6C1788EC4C48AE25396F9E80950C24047A18E031EBCA8C2H7a5L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consultantplus://offline/ref=3810DAB3BB918D8B8F7CA0B28AEDC6C1788EC4C48AE25396F9E80950C24047A18E031EBDA1CBH7a3L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consultantplus://offline/ref=3810DAB3BB918D8B8F7CA0B28AEDC6C1788EC4C48AE25396F9E80950C24047A18E031EBDA1CBH7a6L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consultantplus://offline/ref=3810DAB3BB918D8B8F7CA0B28AEDC6C1788EC4C48AE25396F9E80950C24047A18E031EBDA1C5H7a6L</vt:lpwstr>
      </vt:variant>
      <vt:variant>
        <vt:lpwstr/>
      </vt:variant>
      <vt:variant>
        <vt:i4>2883690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consultantplus://offline/ref=3810DAB3BB918D8B8F7CA0B28AEDC6C1788EC4C48AE25396F9E80950C24047A18E031EBDA1C4H7aCL</vt:lpwstr>
      </vt:variant>
      <vt:variant>
        <vt:lpwstr/>
      </vt:variant>
      <vt:variant>
        <vt:i4>2883641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consultantplus://offline/ref=3810DAB3BB918D8B8F7CA0B28AEDC6C1788EC4C48AE25396F9E80950C24047A18E031EBDA1C4H7a0L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Наталья</dc:creator>
  <cp:lastModifiedBy>Берстенева</cp:lastModifiedBy>
  <cp:revision>16</cp:revision>
  <cp:lastPrinted>2019-09-23T06:23:00Z</cp:lastPrinted>
  <dcterms:created xsi:type="dcterms:W3CDTF">2019-08-20T10:33:00Z</dcterms:created>
  <dcterms:modified xsi:type="dcterms:W3CDTF">2019-10-02T01:51:00Z</dcterms:modified>
</cp:coreProperties>
</file>